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91DD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36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不動産等の最高価申込者決定の公告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010"/>
        <w:gridCol w:w="315"/>
        <w:gridCol w:w="510"/>
        <w:gridCol w:w="1470"/>
        <w:gridCol w:w="1800"/>
        <w:gridCol w:w="16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8505" w:type="dxa"/>
            <w:gridSpan w:val="7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不動産等の最高価申込者決定の公告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99"/>
        </w:trPr>
        <w:tc>
          <w:tcPr>
            <w:tcW w:w="8505" w:type="dxa"/>
            <w:gridSpan w:val="7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B91DDE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  <w:spacing w:val="10"/>
              </w:rPr>
              <w:t>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B91DDE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int="eastAsia"/>
              </w:rPr>
            </w:pPr>
          </w:p>
          <w:p w:rsidR="00000000" w:rsidRDefault="00B91DD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下記のとおり、換価財産の最高価申込者を決定しました。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040" w:type="dxa"/>
            <w:gridSpan w:val="5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換価財</w:t>
            </w:r>
            <w:r>
              <w:rPr>
                <w:rFonts w:hint="eastAsia"/>
              </w:rPr>
              <w:t>産</w:t>
            </w:r>
          </w:p>
        </w:tc>
        <w:tc>
          <w:tcPr>
            <w:tcW w:w="1800" w:type="dxa"/>
            <w:vMerge w:val="restart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最高申</w:t>
            </w:r>
            <w:r>
              <w:rPr>
                <w:rFonts w:hint="eastAsia"/>
              </w:rPr>
              <w:t>込価額</w:t>
            </w:r>
          </w:p>
        </w:tc>
        <w:tc>
          <w:tcPr>
            <w:tcW w:w="1665" w:type="dxa"/>
            <w:vMerge w:val="restart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最高価申込者の氏名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7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名称、性質及び所在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000000" w:rsidRDefault="00B91D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65" w:type="dxa"/>
            <w:tcBorders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3570" w:type="dxa"/>
            <w:gridSpan w:val="4"/>
            <w:tcBorders>
              <w:top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tcBorders>
              <w:top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tcBorders>
              <w:top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tcBorders>
              <w:top w:val="dashed" w:sz="4" w:space="0" w:color="auto"/>
            </w:tcBorders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570" w:type="dxa"/>
            <w:gridSpan w:val="4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最高価申</w:t>
            </w:r>
            <w:r>
              <w:rPr>
                <w:rFonts w:hint="eastAsia"/>
              </w:rPr>
              <w:t>込者決定の年月日</w:t>
            </w:r>
          </w:p>
        </w:tc>
        <w:tc>
          <w:tcPr>
            <w:tcW w:w="4935" w:type="dxa"/>
            <w:gridSpan w:val="3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735" w:type="dxa"/>
            <w:vMerge w:val="restart"/>
            <w:textDirection w:val="tbRlV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売却決定</w:t>
            </w:r>
          </w:p>
        </w:tc>
        <w:tc>
          <w:tcPr>
            <w:tcW w:w="2835" w:type="dxa"/>
            <w:gridSpan w:val="3"/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日</w:t>
            </w:r>
            <w:r>
              <w:rPr>
                <w:rFonts w:hint="eastAsia"/>
              </w:rPr>
              <w:t>時</w:t>
            </w:r>
          </w:p>
        </w:tc>
        <w:tc>
          <w:tcPr>
            <w:tcW w:w="4935" w:type="dxa"/>
            <w:gridSpan w:val="3"/>
            <w:vAlign w:val="center"/>
          </w:tcPr>
          <w:p w:rsidR="00000000" w:rsidRDefault="00B91D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場</w:t>
            </w:r>
            <w:r>
              <w:rPr>
                <w:rFonts w:hint="eastAsia"/>
              </w:rPr>
              <w:t>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35" w:type="dxa"/>
            <w:vMerge/>
          </w:tcPr>
          <w:p w:rsidR="00000000" w:rsidRDefault="00B91D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2010" w:type="dxa"/>
            <w:tcBorders>
              <w:right w:val="nil"/>
            </w:tcBorders>
            <w:vAlign w:val="center"/>
          </w:tcPr>
          <w:p w:rsidR="00000000" w:rsidRDefault="00B91DD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ind w:righ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日午</w:t>
            </w:r>
          </w:p>
        </w:tc>
        <w:tc>
          <w:tcPr>
            <w:tcW w:w="315" w:type="dxa"/>
            <w:tcBorders>
              <w:left w:val="nil"/>
              <w:right w:val="nil"/>
            </w:tcBorders>
            <w:vAlign w:val="center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spacing w:line="220" w:lineRule="exact"/>
              <w:ind w:left="-28" w:right="-105"/>
            </w:pPr>
            <w:r>
              <w:rPr>
                <w:rFonts w:hint="eastAsia"/>
              </w:rPr>
              <w:t>前</w:t>
            </w:r>
          </w:p>
          <w:p w:rsidR="00000000" w:rsidRDefault="00B91DDE">
            <w:pPr>
              <w:pStyle w:val="a3"/>
              <w:wordWrap w:val="0"/>
              <w:overflowPunct w:val="0"/>
              <w:autoSpaceDE w:val="0"/>
              <w:autoSpaceDN w:val="0"/>
              <w:spacing w:line="220" w:lineRule="exact"/>
              <w:ind w:left="-28" w:right="-105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000000" w:rsidRDefault="00B91DDE">
            <w:pPr>
              <w:pStyle w:val="a3"/>
              <w:wordWrap w:val="0"/>
              <w:overflowPunct w:val="0"/>
              <w:autoSpaceDE w:val="0"/>
              <w:autoSpaceDN w:val="0"/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4935" w:type="dxa"/>
            <w:gridSpan w:val="3"/>
          </w:tcPr>
          <w:p w:rsidR="00000000" w:rsidRDefault="00B91D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B91DDE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記載要領</w:t>
      </w:r>
    </w:p>
    <w:p w:rsidR="00000000" w:rsidRDefault="00B91DDE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int="eastAsia"/>
        </w:rPr>
      </w:pPr>
      <w:r>
        <w:rPr>
          <w:rFonts w:hint="eastAsia"/>
        </w:rPr>
        <w:t>一　この公告書は、徴収法第</w:t>
      </w:r>
      <w:r>
        <w:rPr>
          <w:rFonts w:hint="eastAsia"/>
        </w:rPr>
        <w:t>106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項の規定により、不動産の最高価申込者の氏名等を公告する場合に使用する。</w:t>
      </w:r>
    </w:p>
    <w:p w:rsidR="00000000" w:rsidRDefault="00B91DDE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int="eastAsia"/>
        </w:rPr>
      </w:pPr>
      <w:r>
        <w:rPr>
          <w:rFonts w:hint="eastAsia"/>
        </w:rPr>
        <w:t>二　「換価財産」欄には滞納者の住</w:t>
      </w:r>
      <w:r>
        <w:rPr>
          <w:rFonts w:hint="eastAsia"/>
        </w:rPr>
        <w:t>(</w:t>
      </w:r>
      <w:r>
        <w:rPr>
          <w:rFonts w:hint="eastAsia"/>
        </w:rPr>
        <w:t>居</w:t>
      </w:r>
      <w:r>
        <w:rPr>
          <w:rFonts w:hint="eastAsia"/>
        </w:rPr>
        <w:t>)</w:t>
      </w:r>
      <w:r>
        <w:rPr>
          <w:rFonts w:hint="eastAsia"/>
        </w:rPr>
        <w:t>所及び氏名を併記する。</w:t>
      </w:r>
    </w:p>
    <w:p w:rsidR="00000000" w:rsidRDefault="00B91DDE">
      <w:pPr>
        <w:wordWrap w:val="0"/>
        <w:overflowPunct w:val="0"/>
        <w:autoSpaceDE w:val="0"/>
        <w:autoSpaceDN w:val="0"/>
        <w:ind w:leftChars="200" w:left="630" w:hangingChars="100" w:hanging="210"/>
        <w:rPr>
          <w:rFonts w:hint="eastAsia"/>
        </w:rPr>
      </w:pPr>
      <w:r>
        <w:rPr>
          <w:rFonts w:hint="eastAsia"/>
        </w:rPr>
        <w:t>三　差押財産を随意契約</w:t>
      </w:r>
      <w:r>
        <w:rPr>
          <w:rFonts w:hint="eastAsia"/>
          <w:spacing w:val="4"/>
        </w:rPr>
        <w:t>により売却する場合において</w:t>
      </w:r>
      <w:r>
        <w:rPr>
          <w:rFonts w:hint="eastAsia"/>
        </w:rPr>
        <w:t>、</w:t>
      </w:r>
      <w:r>
        <w:rPr>
          <w:rFonts w:hint="eastAsia"/>
          <w:spacing w:val="6"/>
        </w:rPr>
        <w:t>この条を準用する徴収法</w:t>
      </w:r>
      <w:r>
        <w:rPr>
          <w:rFonts w:hint="eastAsia"/>
        </w:rPr>
        <w:t>第</w:t>
      </w:r>
      <w:r>
        <w:rPr>
          <w:rFonts w:hint="eastAsia"/>
        </w:rPr>
        <w:t>109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項の規定により買受取人となるべき者の氏名等を公告するときは、この様式を適宜補正して使用する。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91DDE">
      <w:r>
        <w:separator/>
      </w:r>
    </w:p>
  </w:endnote>
  <w:endnote w:type="continuationSeparator" w:id="0">
    <w:p w:rsidR="00000000" w:rsidRDefault="00B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91DDE">
      <w:r>
        <w:separator/>
      </w:r>
    </w:p>
  </w:footnote>
  <w:footnote w:type="continuationSeparator" w:id="0">
    <w:p w:rsidR="00000000" w:rsidRDefault="00B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DE"/>
    <w:rsid w:val="00B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2EC212-A9E3-4255-A033-FDE44C8C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2025-07-06T10:44:00Z</dcterms:created>
  <dcterms:modified xsi:type="dcterms:W3CDTF">2025-07-06T10:44:00Z</dcterms:modified>
</cp:coreProperties>
</file>