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68E" w:rsidRDefault="008862EB">
      <w:pPr>
        <w:jc w:val="left"/>
        <w:rPr>
          <w:sz w:val="24"/>
          <w:szCs w:val="24"/>
        </w:rPr>
      </w:pPr>
      <w:r>
        <w:rPr>
          <w:sz w:val="24"/>
          <w:szCs w:val="24"/>
        </w:rPr>
        <w:t>様式第１号（第５条関係）</w:t>
      </w:r>
    </w:p>
    <w:p w:rsidR="00B0068E" w:rsidRDefault="008862EB">
      <w:pPr>
        <w:jc w:val="right"/>
        <w:rPr>
          <w:sz w:val="24"/>
          <w:szCs w:val="24"/>
        </w:rPr>
      </w:pPr>
      <w:r>
        <w:rPr>
          <w:sz w:val="24"/>
          <w:szCs w:val="24"/>
        </w:rPr>
        <w:t xml:space="preserve">　　年　　月　　日</w:t>
      </w:r>
    </w:p>
    <w:p w:rsidR="00B0068E" w:rsidRDefault="00B0068E">
      <w:pPr>
        <w:jc w:val="left"/>
        <w:rPr>
          <w:sz w:val="24"/>
          <w:szCs w:val="24"/>
        </w:rPr>
      </w:pPr>
    </w:p>
    <w:p w:rsidR="00B0068E" w:rsidRDefault="008862EB">
      <w:pPr>
        <w:ind w:firstLine="240"/>
        <w:jc w:val="left"/>
        <w:rPr>
          <w:sz w:val="24"/>
          <w:szCs w:val="24"/>
        </w:rPr>
      </w:pPr>
      <w:r>
        <w:rPr>
          <w:sz w:val="24"/>
          <w:szCs w:val="24"/>
        </w:rPr>
        <w:t>小野町長　様</w:t>
      </w:r>
    </w:p>
    <w:p w:rsidR="00B0068E" w:rsidRDefault="00B0068E">
      <w:pPr>
        <w:jc w:val="left"/>
        <w:rPr>
          <w:sz w:val="24"/>
          <w:szCs w:val="24"/>
        </w:rPr>
      </w:pPr>
    </w:p>
    <w:tbl>
      <w:tblPr>
        <w:tblStyle w:val="af6"/>
        <w:tblW w:w="6127" w:type="dxa"/>
        <w:tblInd w:w="2943" w:type="dxa"/>
        <w:tblCellMar>
          <w:left w:w="113" w:type="dxa"/>
        </w:tblCellMar>
        <w:tblLook w:val="04A0" w:firstRow="1" w:lastRow="0" w:firstColumn="1" w:lastColumn="0" w:noHBand="0" w:noVBand="1"/>
      </w:tblPr>
      <w:tblGrid>
        <w:gridCol w:w="1240"/>
        <w:gridCol w:w="1514"/>
        <w:gridCol w:w="3373"/>
      </w:tblGrid>
      <w:tr w:rsidR="00B0068E">
        <w:trPr>
          <w:trHeight w:val="510"/>
        </w:trPr>
        <w:tc>
          <w:tcPr>
            <w:tcW w:w="1240" w:type="dxa"/>
            <w:vMerge w:val="restart"/>
            <w:tcBorders>
              <w:top w:val="nil"/>
              <w:left w:val="nil"/>
              <w:bottom w:val="nil"/>
              <w:right w:val="nil"/>
            </w:tcBorders>
            <w:shd w:val="clear" w:color="auto" w:fill="auto"/>
            <w:vAlign w:val="center"/>
          </w:tcPr>
          <w:p w:rsidR="00B0068E" w:rsidRDefault="008862EB">
            <w:pPr>
              <w:jc w:val="center"/>
              <w:rPr>
                <w:rFonts w:asciiTheme="minorEastAsia" w:hAnsiTheme="minorEastAsia"/>
                <w:sz w:val="24"/>
                <w:szCs w:val="24"/>
              </w:rPr>
            </w:pPr>
            <w:r>
              <w:rPr>
                <w:rFonts w:asciiTheme="minorEastAsia" w:hAnsiTheme="minorEastAsia"/>
                <w:sz w:val="24"/>
                <w:szCs w:val="24"/>
              </w:rPr>
              <w:t>申込者</w:t>
            </w:r>
          </w:p>
        </w:tc>
        <w:tc>
          <w:tcPr>
            <w:tcW w:w="1514" w:type="dxa"/>
            <w:tcBorders>
              <w:top w:val="nil"/>
              <w:left w:val="nil"/>
              <w:bottom w:val="nil"/>
              <w:right w:val="nil"/>
            </w:tcBorders>
            <w:shd w:val="clear" w:color="auto" w:fill="auto"/>
            <w:vAlign w:val="center"/>
          </w:tcPr>
          <w:p w:rsidR="00B0068E" w:rsidRDefault="008862EB">
            <w:pPr>
              <w:jc w:val="center"/>
              <w:rPr>
                <w:rFonts w:asciiTheme="minorEastAsia" w:hAnsiTheme="minorEastAsia"/>
                <w:sz w:val="24"/>
                <w:szCs w:val="24"/>
              </w:rPr>
            </w:pPr>
            <w:r>
              <w:rPr>
                <w:rFonts w:asciiTheme="minorEastAsia" w:hAnsiTheme="minorEastAsia"/>
                <w:sz w:val="24"/>
                <w:szCs w:val="24"/>
              </w:rPr>
              <w:t>住　　所</w:t>
            </w:r>
          </w:p>
        </w:tc>
        <w:tc>
          <w:tcPr>
            <w:tcW w:w="3373" w:type="dxa"/>
            <w:tcBorders>
              <w:top w:val="nil"/>
              <w:left w:val="nil"/>
              <w:bottom w:val="nil"/>
              <w:right w:val="nil"/>
            </w:tcBorders>
            <w:shd w:val="clear" w:color="auto" w:fill="auto"/>
            <w:vAlign w:val="center"/>
          </w:tcPr>
          <w:p w:rsidR="00B0068E" w:rsidRDefault="00B0068E">
            <w:pPr>
              <w:rPr>
                <w:rFonts w:asciiTheme="minorEastAsia" w:hAnsiTheme="minorEastAsia"/>
                <w:sz w:val="24"/>
                <w:szCs w:val="24"/>
              </w:rPr>
            </w:pPr>
          </w:p>
        </w:tc>
      </w:tr>
      <w:tr w:rsidR="00B0068E">
        <w:trPr>
          <w:trHeight w:val="397"/>
        </w:trPr>
        <w:tc>
          <w:tcPr>
            <w:tcW w:w="1240" w:type="dxa"/>
            <w:vMerge/>
            <w:tcBorders>
              <w:top w:val="nil"/>
              <w:left w:val="nil"/>
              <w:bottom w:val="nil"/>
              <w:right w:val="nil"/>
            </w:tcBorders>
            <w:shd w:val="clear" w:color="auto" w:fill="auto"/>
          </w:tcPr>
          <w:p w:rsidR="00B0068E" w:rsidRDefault="00B0068E">
            <w:pPr>
              <w:jc w:val="left"/>
              <w:rPr>
                <w:rFonts w:asciiTheme="minorEastAsia" w:hAnsiTheme="minorEastAsia"/>
                <w:sz w:val="24"/>
                <w:szCs w:val="24"/>
              </w:rPr>
            </w:pPr>
          </w:p>
        </w:tc>
        <w:tc>
          <w:tcPr>
            <w:tcW w:w="1514" w:type="dxa"/>
            <w:tcBorders>
              <w:top w:val="nil"/>
              <w:left w:val="nil"/>
              <w:bottom w:val="nil"/>
              <w:right w:val="nil"/>
            </w:tcBorders>
            <w:shd w:val="clear" w:color="auto" w:fill="auto"/>
            <w:vAlign w:val="bottom"/>
          </w:tcPr>
          <w:p w:rsidR="00B0068E" w:rsidRDefault="008862EB">
            <w:pPr>
              <w:jc w:val="center"/>
              <w:rPr>
                <w:rFonts w:asciiTheme="minorEastAsia" w:hAnsiTheme="minorEastAsia"/>
                <w:sz w:val="18"/>
                <w:szCs w:val="18"/>
              </w:rPr>
            </w:pPr>
            <w:r>
              <w:rPr>
                <w:rFonts w:asciiTheme="minorEastAsia" w:hAnsiTheme="minorEastAsia"/>
                <w:sz w:val="18"/>
                <w:szCs w:val="18"/>
              </w:rPr>
              <w:t>（ふりがな）</w:t>
            </w:r>
          </w:p>
        </w:tc>
        <w:tc>
          <w:tcPr>
            <w:tcW w:w="3373" w:type="dxa"/>
            <w:tcBorders>
              <w:top w:val="nil"/>
              <w:left w:val="nil"/>
              <w:bottom w:val="nil"/>
              <w:right w:val="nil"/>
            </w:tcBorders>
            <w:shd w:val="clear" w:color="auto" w:fill="auto"/>
            <w:vAlign w:val="center"/>
          </w:tcPr>
          <w:p w:rsidR="00B0068E" w:rsidRDefault="00B0068E">
            <w:pPr>
              <w:rPr>
                <w:rFonts w:asciiTheme="minorEastAsia" w:hAnsiTheme="minorEastAsia"/>
                <w:sz w:val="24"/>
                <w:szCs w:val="24"/>
              </w:rPr>
            </w:pPr>
          </w:p>
        </w:tc>
      </w:tr>
      <w:tr w:rsidR="00B0068E">
        <w:trPr>
          <w:trHeight w:val="454"/>
        </w:trPr>
        <w:tc>
          <w:tcPr>
            <w:tcW w:w="1240" w:type="dxa"/>
            <w:vMerge/>
            <w:tcBorders>
              <w:top w:val="nil"/>
              <w:left w:val="nil"/>
              <w:bottom w:val="nil"/>
              <w:right w:val="nil"/>
            </w:tcBorders>
            <w:shd w:val="clear" w:color="auto" w:fill="auto"/>
          </w:tcPr>
          <w:p w:rsidR="00B0068E" w:rsidRDefault="00B0068E">
            <w:pPr>
              <w:jc w:val="left"/>
              <w:rPr>
                <w:rFonts w:asciiTheme="minorEastAsia" w:hAnsiTheme="minorEastAsia"/>
                <w:sz w:val="24"/>
                <w:szCs w:val="24"/>
              </w:rPr>
            </w:pPr>
          </w:p>
        </w:tc>
        <w:tc>
          <w:tcPr>
            <w:tcW w:w="1514" w:type="dxa"/>
            <w:tcBorders>
              <w:top w:val="nil"/>
              <w:left w:val="nil"/>
              <w:bottom w:val="nil"/>
              <w:right w:val="nil"/>
            </w:tcBorders>
            <w:shd w:val="clear" w:color="auto" w:fill="auto"/>
          </w:tcPr>
          <w:p w:rsidR="00B0068E" w:rsidRDefault="008862EB">
            <w:pPr>
              <w:jc w:val="center"/>
              <w:rPr>
                <w:rFonts w:asciiTheme="minorEastAsia" w:hAnsiTheme="minorEastAsia"/>
                <w:sz w:val="24"/>
                <w:szCs w:val="24"/>
              </w:rPr>
            </w:pPr>
            <w:r>
              <w:rPr>
                <w:rFonts w:asciiTheme="minorEastAsia" w:hAnsiTheme="minorEastAsia"/>
                <w:sz w:val="24"/>
                <w:szCs w:val="24"/>
              </w:rPr>
              <w:t>氏　　名</w:t>
            </w:r>
          </w:p>
        </w:tc>
        <w:tc>
          <w:tcPr>
            <w:tcW w:w="3373" w:type="dxa"/>
            <w:tcBorders>
              <w:top w:val="nil"/>
              <w:left w:val="nil"/>
              <w:bottom w:val="nil"/>
              <w:right w:val="nil"/>
            </w:tcBorders>
            <w:shd w:val="clear" w:color="auto" w:fill="auto"/>
          </w:tcPr>
          <w:p w:rsidR="00B0068E" w:rsidRDefault="008862EB">
            <w:pPr>
              <w:jc w:val="right"/>
              <w:rPr>
                <w:rFonts w:asciiTheme="minorEastAsia" w:hAnsiTheme="minorEastAsia"/>
                <w:sz w:val="24"/>
                <w:szCs w:val="24"/>
              </w:rPr>
            </w:pPr>
            <w:r>
              <w:rPr>
                <w:rFonts w:asciiTheme="minorEastAsia" w:hAnsiTheme="minorEastAsia"/>
                <w:sz w:val="24"/>
                <w:szCs w:val="24"/>
              </w:rPr>
              <w:t>印</w:t>
            </w:r>
          </w:p>
        </w:tc>
      </w:tr>
      <w:tr w:rsidR="00B0068E">
        <w:trPr>
          <w:trHeight w:val="454"/>
        </w:trPr>
        <w:tc>
          <w:tcPr>
            <w:tcW w:w="1240" w:type="dxa"/>
            <w:vMerge/>
            <w:tcBorders>
              <w:top w:val="nil"/>
              <w:left w:val="nil"/>
              <w:bottom w:val="nil"/>
              <w:right w:val="nil"/>
            </w:tcBorders>
            <w:shd w:val="clear" w:color="auto" w:fill="auto"/>
          </w:tcPr>
          <w:p w:rsidR="00B0068E" w:rsidRDefault="00B0068E">
            <w:pPr>
              <w:jc w:val="left"/>
              <w:rPr>
                <w:rFonts w:asciiTheme="minorEastAsia" w:hAnsiTheme="minorEastAsia"/>
                <w:sz w:val="24"/>
                <w:szCs w:val="24"/>
              </w:rPr>
            </w:pPr>
          </w:p>
        </w:tc>
        <w:tc>
          <w:tcPr>
            <w:tcW w:w="1514" w:type="dxa"/>
            <w:tcBorders>
              <w:top w:val="nil"/>
              <w:left w:val="nil"/>
              <w:bottom w:val="nil"/>
              <w:right w:val="nil"/>
            </w:tcBorders>
            <w:shd w:val="clear" w:color="auto" w:fill="auto"/>
            <w:vAlign w:val="center"/>
          </w:tcPr>
          <w:p w:rsidR="00B0068E" w:rsidRDefault="008862EB">
            <w:pPr>
              <w:jc w:val="center"/>
              <w:rPr>
                <w:rFonts w:asciiTheme="minorEastAsia" w:hAnsiTheme="minorEastAsia"/>
                <w:sz w:val="24"/>
                <w:szCs w:val="24"/>
              </w:rPr>
            </w:pPr>
            <w:r>
              <w:rPr>
                <w:rFonts w:asciiTheme="minorEastAsia" w:hAnsiTheme="minorEastAsia"/>
                <w:sz w:val="24"/>
                <w:szCs w:val="24"/>
              </w:rPr>
              <w:t>電話番号</w:t>
            </w:r>
          </w:p>
        </w:tc>
        <w:tc>
          <w:tcPr>
            <w:tcW w:w="3373" w:type="dxa"/>
            <w:tcBorders>
              <w:top w:val="nil"/>
              <w:left w:val="nil"/>
              <w:bottom w:val="nil"/>
              <w:right w:val="nil"/>
            </w:tcBorders>
            <w:shd w:val="clear" w:color="auto" w:fill="auto"/>
            <w:vAlign w:val="center"/>
          </w:tcPr>
          <w:p w:rsidR="00B0068E" w:rsidRDefault="00B0068E">
            <w:pPr>
              <w:rPr>
                <w:rFonts w:asciiTheme="minorEastAsia" w:hAnsiTheme="minorEastAsia"/>
                <w:sz w:val="24"/>
                <w:szCs w:val="24"/>
              </w:rPr>
            </w:pPr>
          </w:p>
        </w:tc>
      </w:tr>
    </w:tbl>
    <w:p w:rsidR="00B0068E" w:rsidRDefault="00B0068E">
      <w:pPr>
        <w:jc w:val="left"/>
        <w:rPr>
          <w:sz w:val="24"/>
          <w:szCs w:val="24"/>
        </w:rPr>
      </w:pPr>
    </w:p>
    <w:p w:rsidR="00B0068E" w:rsidRDefault="008862EB">
      <w:pPr>
        <w:jc w:val="center"/>
        <w:rPr>
          <w:sz w:val="24"/>
          <w:szCs w:val="24"/>
        </w:rPr>
      </w:pPr>
      <w:r>
        <w:rPr>
          <w:sz w:val="24"/>
          <w:szCs w:val="24"/>
        </w:rPr>
        <w:t>小野町空き家・空き地バンク登録申込書</w:t>
      </w:r>
    </w:p>
    <w:p w:rsidR="00B0068E" w:rsidRDefault="008862EB">
      <w:pPr>
        <w:ind w:firstLine="240"/>
        <w:jc w:val="left"/>
        <w:rPr>
          <w:sz w:val="24"/>
          <w:szCs w:val="24"/>
        </w:rPr>
      </w:pPr>
      <w:r>
        <w:rPr>
          <w:sz w:val="24"/>
          <w:szCs w:val="24"/>
        </w:rPr>
        <w:t>小野町空き家・空き地バンク実施要綱第５条第１項の規定により、下記の条項につき同意の上、次のとおり小野町空き家・空き地バンクへの物件登録を申し込みます。</w:t>
      </w:r>
    </w:p>
    <w:p w:rsidR="00B0068E" w:rsidRDefault="00B0068E">
      <w:pPr>
        <w:jc w:val="left"/>
        <w:rPr>
          <w:sz w:val="24"/>
          <w:szCs w:val="24"/>
        </w:rPr>
      </w:pPr>
    </w:p>
    <w:p w:rsidR="00B0068E" w:rsidRDefault="008862EB">
      <w:pPr>
        <w:jc w:val="center"/>
        <w:rPr>
          <w:sz w:val="24"/>
          <w:szCs w:val="24"/>
        </w:rPr>
      </w:pPr>
      <w:r>
        <w:rPr>
          <w:sz w:val="24"/>
          <w:szCs w:val="24"/>
        </w:rPr>
        <w:t>【同意条項】</w:t>
      </w:r>
    </w:p>
    <w:tbl>
      <w:tblPr>
        <w:tblStyle w:val="af6"/>
        <w:tblW w:w="8952" w:type="dxa"/>
        <w:tblInd w:w="103" w:type="dxa"/>
        <w:tblCellMar>
          <w:left w:w="103" w:type="dxa"/>
        </w:tblCellMar>
        <w:tblLook w:val="04A0" w:firstRow="1" w:lastRow="0" w:firstColumn="1" w:lastColumn="0" w:noHBand="0" w:noVBand="1"/>
      </w:tblPr>
      <w:tblGrid>
        <w:gridCol w:w="8952"/>
      </w:tblGrid>
      <w:tr w:rsidR="00B0068E">
        <w:trPr>
          <w:trHeight w:val="5438"/>
        </w:trPr>
        <w:tc>
          <w:tcPr>
            <w:tcW w:w="8952" w:type="dxa"/>
            <w:shd w:val="clear" w:color="auto" w:fill="auto"/>
            <w:tcMar>
              <w:left w:w="103" w:type="dxa"/>
            </w:tcMar>
            <w:vAlign w:val="center"/>
          </w:tcPr>
          <w:p w:rsidR="00B0068E" w:rsidRDefault="008862EB">
            <w:pPr>
              <w:ind w:left="175" w:hanging="175"/>
              <w:rPr>
                <w:sz w:val="24"/>
                <w:szCs w:val="24"/>
              </w:rPr>
            </w:pPr>
            <w:r>
              <w:rPr>
                <w:sz w:val="24"/>
                <w:szCs w:val="24"/>
              </w:rPr>
              <w:t>１　登録する物件内容を小野町公式ウェブサイトに公表すること。</w:t>
            </w:r>
          </w:p>
          <w:p w:rsidR="00B0068E" w:rsidRDefault="008862EB">
            <w:pPr>
              <w:ind w:left="175" w:hanging="175"/>
              <w:rPr>
                <w:sz w:val="24"/>
                <w:szCs w:val="24"/>
              </w:rPr>
            </w:pPr>
            <w:r>
              <w:rPr>
                <w:sz w:val="24"/>
                <w:szCs w:val="24"/>
              </w:rPr>
              <w:t>２　利用登録者及び担当不動産業者が、登録物件について照会した場合、町長が利用登録者及び担当不動産業者に対し、登録物件情報の一部又は全部を提供すること。</w:t>
            </w:r>
          </w:p>
          <w:p w:rsidR="00B0068E" w:rsidRDefault="008862EB">
            <w:pPr>
              <w:ind w:left="175" w:hanging="175"/>
              <w:rPr>
                <w:sz w:val="24"/>
                <w:szCs w:val="24"/>
              </w:rPr>
            </w:pPr>
            <w:r>
              <w:rPr>
                <w:sz w:val="24"/>
                <w:szCs w:val="24"/>
              </w:rPr>
              <w:t>３　利用登録者及び担当不動産業者が、登録物件について空き家及び空き地内部の立ち入りを希望した場合、町長又は担当不動産業者立ち会いのもと、いつでも、利用登録者が空き家及び空き地内部を確認できるようにすること。</w:t>
            </w:r>
          </w:p>
          <w:p w:rsidR="00B0068E" w:rsidRDefault="008862EB">
            <w:pPr>
              <w:ind w:left="175" w:hanging="175"/>
              <w:rPr>
                <w:sz w:val="24"/>
                <w:szCs w:val="24"/>
              </w:rPr>
            </w:pPr>
            <w:r>
              <w:rPr>
                <w:sz w:val="24"/>
                <w:szCs w:val="24"/>
              </w:rPr>
              <w:t>４　担当宅建業者に仲介を依頼すること及び取引に係る仲介手数料を負担すること。</w:t>
            </w:r>
          </w:p>
          <w:p w:rsidR="00B0068E" w:rsidRDefault="008862EB">
            <w:pPr>
              <w:ind w:left="175" w:hanging="175"/>
              <w:rPr>
                <w:sz w:val="24"/>
                <w:szCs w:val="24"/>
              </w:rPr>
            </w:pPr>
            <w:r>
              <w:rPr>
                <w:sz w:val="24"/>
                <w:szCs w:val="24"/>
              </w:rPr>
              <w:t>５　登録物件の取引に疑義・トラブルが生じた場合は、物件登録者、利用登録者及び担当宅建業者間で解決すること。</w:t>
            </w:r>
          </w:p>
          <w:p w:rsidR="00B0068E" w:rsidRDefault="008862EB">
            <w:pPr>
              <w:ind w:left="175" w:hanging="175"/>
              <w:rPr>
                <w:sz w:val="24"/>
                <w:szCs w:val="24"/>
              </w:rPr>
            </w:pPr>
            <w:r>
              <w:rPr>
                <w:sz w:val="24"/>
                <w:szCs w:val="24"/>
              </w:rPr>
              <w:t>６　物件情報</w:t>
            </w:r>
            <w:r>
              <w:rPr>
                <w:rFonts w:hint="eastAsia"/>
                <w:sz w:val="24"/>
                <w:szCs w:val="24"/>
              </w:rPr>
              <w:t>や税情報（納税状況含む）</w:t>
            </w:r>
            <w:bookmarkStart w:id="0" w:name="_GoBack"/>
            <w:bookmarkEnd w:id="0"/>
            <w:r>
              <w:rPr>
                <w:sz w:val="24"/>
                <w:szCs w:val="24"/>
              </w:rPr>
              <w:t>を確認するため、町長が必要に応じて関係機関に照会を行うこと。</w:t>
            </w:r>
          </w:p>
          <w:p w:rsidR="00B0068E" w:rsidRDefault="008862EB">
            <w:pPr>
              <w:ind w:left="175" w:hanging="175"/>
              <w:rPr>
                <w:sz w:val="24"/>
                <w:szCs w:val="24"/>
              </w:rPr>
            </w:pPr>
            <w:r>
              <w:rPr>
                <w:sz w:val="24"/>
                <w:szCs w:val="24"/>
              </w:rPr>
              <w:t>７　申請者又は申請者が属する世帯の世帯員が暴力団員であるか否かを確認するため、関係機関に照会を行うこと。</w:t>
            </w:r>
          </w:p>
        </w:tc>
      </w:tr>
    </w:tbl>
    <w:p w:rsidR="00B0068E" w:rsidRDefault="00B0068E">
      <w:pPr>
        <w:widowControl/>
        <w:jc w:val="left"/>
        <w:rPr>
          <w:sz w:val="24"/>
          <w:szCs w:val="24"/>
        </w:rPr>
      </w:pPr>
    </w:p>
    <w:p w:rsidR="00B0068E" w:rsidRDefault="00B0068E">
      <w:pPr>
        <w:widowControl/>
        <w:jc w:val="left"/>
        <w:rPr>
          <w:sz w:val="24"/>
          <w:szCs w:val="24"/>
        </w:rPr>
      </w:pPr>
    </w:p>
    <w:p w:rsidR="00B0068E" w:rsidRDefault="00B0068E">
      <w:pPr>
        <w:widowControl/>
        <w:jc w:val="left"/>
        <w:rPr>
          <w:sz w:val="24"/>
          <w:szCs w:val="24"/>
        </w:rPr>
      </w:pPr>
    </w:p>
    <w:p w:rsidR="00B0068E" w:rsidRDefault="00B0068E">
      <w:pPr>
        <w:widowControl/>
        <w:jc w:val="left"/>
      </w:pPr>
    </w:p>
    <w:sectPr w:rsidR="00B0068E">
      <w:pgSz w:w="11906" w:h="16838"/>
      <w:pgMar w:top="1418" w:right="1418" w:bottom="1418" w:left="1418" w:header="0" w:footer="0" w:gutter="0"/>
      <w:cols w:space="720"/>
      <w:formProt w:val="0"/>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roman"/>
    <w:pitch w:val="variable"/>
  </w:font>
  <w:font w:name="Mangal">
    <w:altName w:val="Cambria"/>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8E"/>
    <w:rsid w:val="002C354D"/>
    <w:rsid w:val="008862EB"/>
    <w:rsid w:val="00B0068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009477"/>
  <w15:docId w15:val="{2B996B1B-5602-41D0-8C31-12A099E2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949"/>
    <w:pPr>
      <w:widowControl w:val="0"/>
      <w:jc w:val="both"/>
    </w:pPr>
    <w:rPr>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D01D34"/>
  </w:style>
  <w:style w:type="character" w:customStyle="1" w:styleId="a4">
    <w:name w:val="フッター (文字)"/>
    <w:basedOn w:val="a0"/>
    <w:uiPriority w:val="99"/>
    <w:qFormat/>
    <w:rsid w:val="00D01D34"/>
  </w:style>
  <w:style w:type="character" w:customStyle="1" w:styleId="a5">
    <w:name w:val="記 (文字)"/>
    <w:basedOn w:val="a0"/>
    <w:uiPriority w:val="99"/>
    <w:qFormat/>
    <w:rsid w:val="00337422"/>
  </w:style>
  <w:style w:type="character" w:styleId="a6">
    <w:name w:val="annotation reference"/>
    <w:basedOn w:val="a0"/>
    <w:uiPriority w:val="99"/>
    <w:semiHidden/>
    <w:unhideWhenUsed/>
    <w:qFormat/>
    <w:rsid w:val="008746AB"/>
    <w:rPr>
      <w:sz w:val="18"/>
      <w:szCs w:val="18"/>
    </w:rPr>
  </w:style>
  <w:style w:type="character" w:customStyle="1" w:styleId="a7">
    <w:name w:val="コメント文字列 (文字)"/>
    <w:basedOn w:val="a0"/>
    <w:uiPriority w:val="99"/>
    <w:qFormat/>
    <w:rsid w:val="008746AB"/>
  </w:style>
  <w:style w:type="character" w:customStyle="1" w:styleId="a8">
    <w:name w:val="コメント内容 (文字)"/>
    <w:basedOn w:val="a7"/>
    <w:uiPriority w:val="99"/>
    <w:semiHidden/>
    <w:qFormat/>
    <w:rsid w:val="008746AB"/>
    <w:rPr>
      <w:b/>
      <w:bCs/>
    </w:rPr>
  </w:style>
  <w:style w:type="character" w:customStyle="1" w:styleId="a9">
    <w:name w:val="吹き出し (文字)"/>
    <w:basedOn w:val="a0"/>
    <w:uiPriority w:val="99"/>
    <w:semiHidden/>
    <w:qFormat/>
    <w:rsid w:val="008746AB"/>
    <w:rPr>
      <w:rFonts w:asciiTheme="majorHAnsi" w:eastAsiaTheme="majorEastAsia" w:hAnsiTheme="majorHAnsi" w:cstheme="majorBidi"/>
      <w:sz w:val="18"/>
      <w:szCs w:val="18"/>
    </w:rPr>
  </w:style>
  <w:style w:type="paragraph" w:customStyle="1" w:styleId="aa">
    <w:name w:val="見出し"/>
    <w:basedOn w:val="a"/>
    <w:next w:val="ab"/>
    <w:qFormat/>
    <w:pPr>
      <w:keepNext/>
      <w:spacing w:before="240" w:after="120"/>
    </w:pPr>
    <w:rPr>
      <w:rFonts w:ascii="Liberation Sans" w:eastAsia="ＭＳ ゴシック" w:hAnsi="Liberation Sans" w:cs="Mangal"/>
      <w:sz w:val="28"/>
      <w:szCs w:val="28"/>
    </w:rPr>
  </w:style>
  <w:style w:type="paragraph" w:styleId="ab">
    <w:name w:val="Body Text"/>
    <w:basedOn w:val="a"/>
    <w:pPr>
      <w:spacing w:after="140" w:line="288" w:lineRule="auto"/>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索引"/>
    <w:basedOn w:val="a"/>
    <w:qFormat/>
    <w:pPr>
      <w:suppressLineNumbers/>
    </w:pPr>
    <w:rPr>
      <w:rFonts w:cs="Mangal"/>
    </w:rPr>
  </w:style>
  <w:style w:type="paragraph" w:customStyle="1" w:styleId="Default">
    <w:name w:val="Default"/>
    <w:qFormat/>
    <w:rsid w:val="00A152F8"/>
    <w:pPr>
      <w:widowControl w:val="0"/>
    </w:pPr>
    <w:rPr>
      <w:rFonts w:ascii="ＭＳ 明朝" w:eastAsia="ＭＳ 明朝" w:hAnsi="ＭＳ 明朝" w:cs="ＭＳ 明朝"/>
      <w:color w:val="000000"/>
      <w:sz w:val="24"/>
      <w:szCs w:val="24"/>
    </w:rPr>
  </w:style>
  <w:style w:type="paragraph" w:styleId="af">
    <w:name w:val="header"/>
    <w:basedOn w:val="a"/>
    <w:uiPriority w:val="99"/>
    <w:unhideWhenUsed/>
    <w:rsid w:val="00D01D34"/>
    <w:pPr>
      <w:tabs>
        <w:tab w:val="center" w:pos="4252"/>
        <w:tab w:val="right" w:pos="8504"/>
      </w:tabs>
      <w:snapToGrid w:val="0"/>
    </w:pPr>
  </w:style>
  <w:style w:type="paragraph" w:styleId="af0">
    <w:name w:val="footer"/>
    <w:basedOn w:val="a"/>
    <w:uiPriority w:val="99"/>
    <w:unhideWhenUsed/>
    <w:rsid w:val="00D01D34"/>
    <w:pPr>
      <w:tabs>
        <w:tab w:val="center" w:pos="4252"/>
        <w:tab w:val="right" w:pos="8504"/>
      </w:tabs>
      <w:snapToGrid w:val="0"/>
    </w:pPr>
  </w:style>
  <w:style w:type="paragraph" w:styleId="af1">
    <w:name w:val="Note Heading"/>
    <w:basedOn w:val="a"/>
    <w:uiPriority w:val="99"/>
    <w:unhideWhenUsed/>
    <w:qFormat/>
    <w:rsid w:val="00337422"/>
    <w:pPr>
      <w:jc w:val="center"/>
    </w:pPr>
  </w:style>
  <w:style w:type="paragraph" w:styleId="af2">
    <w:name w:val="List Paragraph"/>
    <w:basedOn w:val="a"/>
    <w:uiPriority w:val="34"/>
    <w:qFormat/>
    <w:rsid w:val="00337422"/>
    <w:pPr>
      <w:ind w:left="840"/>
    </w:pPr>
  </w:style>
  <w:style w:type="paragraph" w:styleId="af3">
    <w:name w:val="annotation text"/>
    <w:basedOn w:val="a"/>
    <w:uiPriority w:val="99"/>
    <w:unhideWhenUsed/>
    <w:qFormat/>
    <w:rsid w:val="008746AB"/>
    <w:pPr>
      <w:jc w:val="left"/>
    </w:pPr>
  </w:style>
  <w:style w:type="paragraph" w:styleId="af4">
    <w:name w:val="annotation subject"/>
    <w:basedOn w:val="af3"/>
    <w:uiPriority w:val="99"/>
    <w:semiHidden/>
    <w:unhideWhenUsed/>
    <w:qFormat/>
    <w:rsid w:val="008746AB"/>
    <w:rPr>
      <w:b/>
      <w:bCs/>
    </w:rPr>
  </w:style>
  <w:style w:type="paragraph" w:styleId="af5">
    <w:name w:val="Balloon Text"/>
    <w:basedOn w:val="a"/>
    <w:uiPriority w:val="99"/>
    <w:semiHidden/>
    <w:unhideWhenUsed/>
    <w:qFormat/>
    <w:rsid w:val="008746AB"/>
    <w:rPr>
      <w:rFonts w:asciiTheme="majorHAnsi" w:eastAsiaTheme="majorEastAsia" w:hAnsiTheme="majorHAnsi" w:cstheme="majorBidi"/>
      <w:sz w:val="18"/>
      <w:szCs w:val="18"/>
    </w:rPr>
  </w:style>
  <w:style w:type="table" w:styleId="af6">
    <w:name w:val="Table Grid"/>
    <w:basedOn w:val="a1"/>
    <w:uiPriority w:val="39"/>
    <w:rsid w:val="0033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FC13-65C6-444F-836F-F552032A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渡邊裕之</cp:lastModifiedBy>
  <cp:revision>2</cp:revision>
  <cp:lastPrinted>2025-05-22T08:09:00Z</cp:lastPrinted>
  <dcterms:created xsi:type="dcterms:W3CDTF">2025-05-22T07:42:00Z</dcterms:created>
  <dcterms:modified xsi:type="dcterms:W3CDTF">2025-05-22T08:10:00Z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