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29" w:rsidRDefault="00670829" w:rsidP="00670829">
      <w:pPr>
        <w:rPr>
          <w:sz w:val="22"/>
        </w:rPr>
      </w:pPr>
    </w:p>
    <w:p w:rsidR="00670829" w:rsidRDefault="00670829" w:rsidP="00670829">
      <w:pPr>
        <w:rPr>
          <w:sz w:val="22"/>
        </w:rPr>
      </w:pPr>
      <w:r>
        <w:rPr>
          <w:rFonts w:hint="eastAsia"/>
          <w:sz w:val="22"/>
        </w:rPr>
        <w:t>別表（</w:t>
      </w:r>
      <w:r>
        <w:rPr>
          <w:sz w:val="22"/>
        </w:rPr>
        <w:t>第</w:t>
      </w:r>
      <w:r>
        <w:rPr>
          <w:sz w:val="22"/>
        </w:rPr>
        <w:t>2</w:t>
      </w:r>
      <w:r>
        <w:rPr>
          <w:sz w:val="22"/>
        </w:rPr>
        <w:t>条関係）</w:t>
      </w:r>
    </w:p>
    <w:tbl>
      <w:tblPr>
        <w:tblStyle w:val="a6"/>
        <w:tblW w:w="0" w:type="auto"/>
        <w:tblLook w:val="04A0" w:firstRow="1" w:lastRow="0" w:firstColumn="1" w:lastColumn="0" w:noHBand="0" w:noVBand="1"/>
      </w:tblPr>
      <w:tblGrid>
        <w:gridCol w:w="1555"/>
        <w:gridCol w:w="6939"/>
      </w:tblGrid>
      <w:tr w:rsidR="00670829" w:rsidTr="00670829">
        <w:tc>
          <w:tcPr>
            <w:tcW w:w="1555" w:type="dxa"/>
          </w:tcPr>
          <w:p w:rsidR="00670829" w:rsidRDefault="00670829" w:rsidP="00670829">
            <w:pPr>
              <w:rPr>
                <w:sz w:val="22"/>
              </w:rPr>
            </w:pPr>
            <w:r>
              <w:rPr>
                <w:rFonts w:hint="eastAsia"/>
                <w:sz w:val="22"/>
              </w:rPr>
              <w:t>補助対象経費</w:t>
            </w:r>
          </w:p>
        </w:tc>
        <w:tc>
          <w:tcPr>
            <w:tcW w:w="6939" w:type="dxa"/>
          </w:tcPr>
          <w:p w:rsidR="007177AD" w:rsidRDefault="007177AD" w:rsidP="00670829">
            <w:pPr>
              <w:rPr>
                <w:sz w:val="22"/>
              </w:rPr>
            </w:pPr>
            <w:r w:rsidRPr="00CC1FA3">
              <w:rPr>
                <w:sz w:val="22"/>
              </w:rPr>
              <w:t>住民が主体的</w:t>
            </w:r>
            <w:r w:rsidR="0073081C">
              <w:rPr>
                <w:rFonts w:hint="eastAsia"/>
                <w:sz w:val="22"/>
              </w:rPr>
              <w:t>となり地域の課題解決や地域の伝統文化等など地域が存続に関わる取り組みを村外の人々と協働で取り組む事</w:t>
            </w:r>
            <w:r>
              <w:rPr>
                <w:sz w:val="22"/>
              </w:rPr>
              <w:t>業</w:t>
            </w:r>
          </w:p>
          <w:p w:rsidR="007177AD" w:rsidRDefault="007177AD" w:rsidP="00670829">
            <w:pPr>
              <w:rPr>
                <w:sz w:val="22"/>
              </w:rPr>
            </w:pPr>
          </w:p>
          <w:p w:rsidR="006D567D" w:rsidRDefault="0073081C" w:rsidP="006D567D">
            <w:pPr>
              <w:rPr>
                <w:sz w:val="22"/>
              </w:rPr>
            </w:pPr>
            <w:r>
              <w:rPr>
                <w:rFonts w:hint="eastAsia"/>
                <w:sz w:val="22"/>
              </w:rPr>
              <w:t>旅費</w:t>
            </w:r>
            <w:r w:rsidR="006D567D" w:rsidRPr="006D567D">
              <w:rPr>
                <w:rFonts w:hint="eastAsia"/>
                <w:sz w:val="22"/>
              </w:rPr>
              <w:t>、</w:t>
            </w:r>
            <w:r w:rsidR="00952874">
              <w:rPr>
                <w:rFonts w:hint="eastAsia"/>
                <w:sz w:val="22"/>
              </w:rPr>
              <w:t>食糧費</w:t>
            </w:r>
            <w:r w:rsidR="00952874">
              <w:rPr>
                <w:sz w:val="22"/>
              </w:rPr>
              <w:t>（</w:t>
            </w:r>
            <w:r>
              <w:rPr>
                <w:rFonts w:hint="eastAsia"/>
                <w:sz w:val="22"/>
              </w:rPr>
              <w:t>会議</w:t>
            </w:r>
            <w:r w:rsidR="00952874">
              <w:rPr>
                <w:rFonts w:hint="eastAsia"/>
                <w:sz w:val="22"/>
              </w:rPr>
              <w:t>等に</w:t>
            </w:r>
            <w:r w:rsidR="00952874">
              <w:rPr>
                <w:sz w:val="22"/>
              </w:rPr>
              <w:t>係る茶菓子代に限る）</w:t>
            </w:r>
            <w:r w:rsidR="00952874">
              <w:rPr>
                <w:rFonts w:hint="eastAsia"/>
                <w:sz w:val="22"/>
              </w:rPr>
              <w:t>、消耗品</w:t>
            </w:r>
            <w:r w:rsidR="00952874">
              <w:rPr>
                <w:sz w:val="22"/>
              </w:rPr>
              <w:t>費、材料費、</w:t>
            </w:r>
            <w:r w:rsidR="00952874">
              <w:rPr>
                <w:rFonts w:hint="eastAsia"/>
                <w:sz w:val="22"/>
              </w:rPr>
              <w:t>使用料</w:t>
            </w:r>
            <w:r w:rsidR="00952874">
              <w:rPr>
                <w:sz w:val="22"/>
              </w:rPr>
              <w:t>、賃借料、通信費</w:t>
            </w:r>
            <w:r w:rsidR="00952874">
              <w:rPr>
                <w:rFonts w:hint="eastAsia"/>
                <w:sz w:val="22"/>
              </w:rPr>
              <w:t>、</w:t>
            </w:r>
            <w:r w:rsidR="006D567D" w:rsidRPr="006D567D">
              <w:rPr>
                <w:rFonts w:hint="eastAsia"/>
                <w:sz w:val="22"/>
              </w:rPr>
              <w:t>委託料、</w:t>
            </w:r>
            <w:r>
              <w:rPr>
                <w:rFonts w:hint="eastAsia"/>
                <w:sz w:val="22"/>
              </w:rPr>
              <w:t>備品購入費、</w:t>
            </w:r>
            <w:r w:rsidR="006D567D" w:rsidRPr="006D567D">
              <w:rPr>
                <w:rFonts w:hint="eastAsia"/>
                <w:sz w:val="22"/>
              </w:rPr>
              <w:t>その他</w:t>
            </w:r>
            <w:r>
              <w:rPr>
                <w:rFonts w:hint="eastAsia"/>
                <w:sz w:val="22"/>
              </w:rPr>
              <w:t>村長</w:t>
            </w:r>
            <w:r w:rsidR="006D567D" w:rsidRPr="006D567D">
              <w:rPr>
                <w:rFonts w:hint="eastAsia"/>
                <w:sz w:val="22"/>
              </w:rPr>
              <w:t>が必要と認める経費</w:t>
            </w:r>
          </w:p>
          <w:p w:rsidR="00952874" w:rsidRDefault="00952874" w:rsidP="006D567D">
            <w:pPr>
              <w:rPr>
                <w:sz w:val="22"/>
              </w:rPr>
            </w:pPr>
          </w:p>
          <w:p w:rsidR="006D567D" w:rsidRDefault="006D567D" w:rsidP="00952874">
            <w:pPr>
              <w:rPr>
                <w:sz w:val="22"/>
              </w:rPr>
            </w:pPr>
          </w:p>
        </w:tc>
      </w:tr>
      <w:tr w:rsidR="00670829" w:rsidTr="00670829">
        <w:tc>
          <w:tcPr>
            <w:tcW w:w="1555" w:type="dxa"/>
          </w:tcPr>
          <w:p w:rsidR="00670829" w:rsidRDefault="00670829" w:rsidP="00670829">
            <w:pPr>
              <w:rPr>
                <w:sz w:val="22"/>
              </w:rPr>
            </w:pPr>
            <w:r>
              <w:rPr>
                <w:rFonts w:hint="eastAsia"/>
                <w:sz w:val="22"/>
              </w:rPr>
              <w:t>補助事業主体</w:t>
            </w:r>
          </w:p>
        </w:tc>
        <w:tc>
          <w:tcPr>
            <w:tcW w:w="6939" w:type="dxa"/>
          </w:tcPr>
          <w:p w:rsidR="00670829" w:rsidRDefault="0073081C" w:rsidP="00670829">
            <w:pPr>
              <w:rPr>
                <w:sz w:val="22"/>
              </w:rPr>
            </w:pPr>
            <w:r>
              <w:rPr>
                <w:rFonts w:hint="eastAsia"/>
                <w:sz w:val="22"/>
              </w:rPr>
              <w:t>村内在住者が組織する任意団体</w:t>
            </w:r>
          </w:p>
          <w:p w:rsidR="00670829" w:rsidRPr="00670829" w:rsidRDefault="00670829" w:rsidP="007177AD">
            <w:pPr>
              <w:pStyle w:val="a3"/>
              <w:ind w:leftChars="0" w:left="585"/>
              <w:rPr>
                <w:sz w:val="22"/>
              </w:rPr>
            </w:pPr>
          </w:p>
        </w:tc>
      </w:tr>
      <w:tr w:rsidR="00670829" w:rsidTr="00670829">
        <w:tc>
          <w:tcPr>
            <w:tcW w:w="1555" w:type="dxa"/>
          </w:tcPr>
          <w:p w:rsidR="00670829" w:rsidRDefault="00670829" w:rsidP="00670829">
            <w:pPr>
              <w:rPr>
                <w:sz w:val="22"/>
              </w:rPr>
            </w:pPr>
            <w:r>
              <w:rPr>
                <w:rFonts w:hint="eastAsia"/>
                <w:sz w:val="22"/>
              </w:rPr>
              <w:t>補助率</w:t>
            </w:r>
            <w:r>
              <w:rPr>
                <w:sz w:val="22"/>
              </w:rPr>
              <w:t>及び</w:t>
            </w:r>
          </w:p>
          <w:p w:rsidR="00670829" w:rsidRDefault="00670829" w:rsidP="00670829">
            <w:pPr>
              <w:rPr>
                <w:sz w:val="22"/>
              </w:rPr>
            </w:pPr>
            <w:r>
              <w:rPr>
                <w:rFonts w:hint="eastAsia"/>
                <w:sz w:val="22"/>
              </w:rPr>
              <w:t>補助限度額</w:t>
            </w:r>
          </w:p>
        </w:tc>
        <w:tc>
          <w:tcPr>
            <w:tcW w:w="6939" w:type="dxa"/>
          </w:tcPr>
          <w:p w:rsidR="00952874" w:rsidRDefault="00952874" w:rsidP="00670829">
            <w:pPr>
              <w:rPr>
                <w:sz w:val="22"/>
              </w:rPr>
            </w:pPr>
            <w:r>
              <w:rPr>
                <w:rFonts w:hint="eastAsia"/>
                <w:sz w:val="22"/>
              </w:rPr>
              <w:t>補助率</w:t>
            </w:r>
            <w:r>
              <w:rPr>
                <w:sz w:val="22"/>
              </w:rPr>
              <w:t>：１０／１０</w:t>
            </w:r>
          </w:p>
          <w:p w:rsidR="005C1147" w:rsidRDefault="00952874" w:rsidP="005C1147">
            <w:pPr>
              <w:rPr>
                <w:sz w:val="22"/>
              </w:rPr>
            </w:pPr>
            <w:r>
              <w:rPr>
                <w:rFonts w:hint="eastAsia"/>
                <w:sz w:val="22"/>
              </w:rPr>
              <w:t>補助限度額</w:t>
            </w:r>
            <w:r w:rsidR="005C1147">
              <w:rPr>
                <w:rFonts w:hint="eastAsia"/>
                <w:sz w:val="22"/>
              </w:rPr>
              <w:t xml:space="preserve">　</w:t>
            </w:r>
            <w:r w:rsidR="005862B1">
              <w:rPr>
                <w:rFonts w:hint="eastAsia"/>
                <w:sz w:val="22"/>
              </w:rPr>
              <w:t>5</w:t>
            </w:r>
            <w:r w:rsidR="002A5D9D">
              <w:rPr>
                <w:rFonts w:hint="eastAsia"/>
                <w:sz w:val="22"/>
              </w:rPr>
              <w:t>0</w:t>
            </w:r>
            <w:r w:rsidR="002A5D9D">
              <w:rPr>
                <w:rFonts w:hint="eastAsia"/>
                <w:sz w:val="22"/>
              </w:rPr>
              <w:t>万円</w:t>
            </w:r>
          </w:p>
          <w:p w:rsidR="00952874" w:rsidRDefault="00952874" w:rsidP="00952874">
            <w:pPr>
              <w:rPr>
                <w:sz w:val="22"/>
              </w:rPr>
            </w:pPr>
            <w:r>
              <w:rPr>
                <w:rFonts w:hint="eastAsia"/>
                <w:sz w:val="22"/>
              </w:rPr>
              <w:t>※１</w:t>
            </w:r>
            <w:r>
              <w:rPr>
                <w:sz w:val="22"/>
              </w:rPr>
              <w:t xml:space="preserve">　</w:t>
            </w:r>
            <w:r>
              <w:rPr>
                <w:rFonts w:hint="eastAsia"/>
                <w:sz w:val="22"/>
              </w:rPr>
              <w:t>補助金の</w:t>
            </w:r>
            <w:r>
              <w:rPr>
                <w:sz w:val="22"/>
              </w:rPr>
              <w:t>交付決定額</w:t>
            </w:r>
            <w:r>
              <w:rPr>
                <w:rFonts w:hint="eastAsia"/>
                <w:sz w:val="22"/>
              </w:rPr>
              <w:t>、</w:t>
            </w:r>
            <w:r>
              <w:rPr>
                <w:sz w:val="22"/>
              </w:rPr>
              <w:t>確定額は１千円未満を切り捨てる。</w:t>
            </w:r>
          </w:p>
          <w:p w:rsidR="00952874" w:rsidRPr="00952874" w:rsidRDefault="00952874" w:rsidP="00952874">
            <w:pPr>
              <w:ind w:left="660" w:hangingChars="300" w:hanging="660"/>
              <w:rPr>
                <w:sz w:val="22"/>
              </w:rPr>
            </w:pPr>
            <w:r>
              <w:rPr>
                <w:rFonts w:hint="eastAsia"/>
                <w:sz w:val="22"/>
              </w:rPr>
              <w:t>※</w:t>
            </w:r>
            <w:r>
              <w:rPr>
                <w:sz w:val="22"/>
              </w:rPr>
              <w:t>２　事業</w:t>
            </w:r>
            <w:r>
              <w:rPr>
                <w:rFonts w:hint="eastAsia"/>
                <w:sz w:val="22"/>
              </w:rPr>
              <w:t>実施</w:t>
            </w:r>
            <w:r>
              <w:rPr>
                <w:sz w:val="22"/>
              </w:rPr>
              <w:t>で収入</w:t>
            </w:r>
            <w:r>
              <w:rPr>
                <w:rFonts w:hint="eastAsia"/>
                <w:sz w:val="22"/>
              </w:rPr>
              <w:t>が</w:t>
            </w:r>
            <w:r>
              <w:rPr>
                <w:sz w:val="22"/>
              </w:rPr>
              <w:t>生じる場合</w:t>
            </w:r>
            <w:r>
              <w:rPr>
                <w:rFonts w:hint="eastAsia"/>
                <w:sz w:val="22"/>
              </w:rPr>
              <w:t>で、</w:t>
            </w:r>
            <w:r>
              <w:rPr>
                <w:sz w:val="22"/>
              </w:rPr>
              <w:t>補助対象経費から</w:t>
            </w:r>
            <w:r>
              <w:rPr>
                <w:rFonts w:hint="eastAsia"/>
                <w:sz w:val="22"/>
              </w:rPr>
              <w:t>事業収入</w:t>
            </w:r>
            <w:r>
              <w:rPr>
                <w:sz w:val="22"/>
              </w:rPr>
              <w:t>を差し引いた</w:t>
            </w:r>
            <w:r>
              <w:rPr>
                <w:rFonts w:hint="eastAsia"/>
                <w:sz w:val="22"/>
              </w:rPr>
              <w:t>額が</w:t>
            </w:r>
            <w:r>
              <w:rPr>
                <w:sz w:val="22"/>
              </w:rPr>
              <w:t>補助金の交付決定額を</w:t>
            </w:r>
            <w:r>
              <w:rPr>
                <w:rFonts w:hint="eastAsia"/>
                <w:sz w:val="22"/>
              </w:rPr>
              <w:t>下回る</w:t>
            </w:r>
            <w:r>
              <w:rPr>
                <w:sz w:val="22"/>
              </w:rPr>
              <w:t>ときは、</w:t>
            </w:r>
            <w:r>
              <w:rPr>
                <w:rFonts w:hint="eastAsia"/>
                <w:sz w:val="22"/>
              </w:rPr>
              <w:t>当該</w:t>
            </w:r>
            <w:r>
              <w:rPr>
                <w:sz w:val="22"/>
              </w:rPr>
              <w:t>差し引いた額</w:t>
            </w:r>
            <w:r>
              <w:rPr>
                <w:rFonts w:hint="eastAsia"/>
                <w:sz w:val="22"/>
              </w:rPr>
              <w:t>を</w:t>
            </w:r>
            <w:r>
              <w:rPr>
                <w:sz w:val="22"/>
              </w:rPr>
              <w:t>補助金として交付する。</w:t>
            </w:r>
          </w:p>
          <w:p w:rsidR="00952874" w:rsidRPr="00952874" w:rsidRDefault="00952874" w:rsidP="00670829">
            <w:pPr>
              <w:rPr>
                <w:sz w:val="22"/>
              </w:rPr>
            </w:pPr>
            <w:r>
              <w:rPr>
                <w:rFonts w:hint="eastAsia"/>
                <w:sz w:val="22"/>
              </w:rPr>
              <w:t xml:space="preserve">　</w:t>
            </w:r>
            <w:r>
              <w:rPr>
                <w:sz w:val="22"/>
              </w:rPr>
              <w:t xml:space="preserve">　</w:t>
            </w:r>
          </w:p>
        </w:tc>
      </w:tr>
      <w:tr w:rsidR="00670829" w:rsidTr="00670829">
        <w:tc>
          <w:tcPr>
            <w:tcW w:w="1555" w:type="dxa"/>
          </w:tcPr>
          <w:p w:rsidR="00670829" w:rsidRPr="00670829" w:rsidRDefault="00670829" w:rsidP="00670829">
            <w:pPr>
              <w:rPr>
                <w:sz w:val="22"/>
              </w:rPr>
            </w:pPr>
            <w:r>
              <w:rPr>
                <w:rFonts w:hint="eastAsia"/>
                <w:sz w:val="22"/>
              </w:rPr>
              <w:t>採択条件</w:t>
            </w:r>
          </w:p>
        </w:tc>
        <w:tc>
          <w:tcPr>
            <w:tcW w:w="6939" w:type="dxa"/>
          </w:tcPr>
          <w:p w:rsidR="005C1147" w:rsidRDefault="006A1D6A" w:rsidP="00670829">
            <w:pPr>
              <w:rPr>
                <w:sz w:val="22"/>
              </w:rPr>
            </w:pPr>
            <w:r>
              <w:rPr>
                <w:rFonts w:hint="eastAsia"/>
                <w:sz w:val="22"/>
              </w:rPr>
              <w:t xml:space="preserve">１　</w:t>
            </w:r>
            <w:r w:rsidR="002A5D9D">
              <w:rPr>
                <w:rFonts w:hint="eastAsia"/>
                <w:sz w:val="22"/>
              </w:rPr>
              <w:t>村外に居住する人が参加する事業であること</w:t>
            </w:r>
            <w:r w:rsidR="005C1147">
              <w:rPr>
                <w:sz w:val="22"/>
              </w:rPr>
              <w:t>。</w:t>
            </w:r>
          </w:p>
          <w:p w:rsidR="00670829" w:rsidRDefault="005C1147" w:rsidP="005C1147">
            <w:pPr>
              <w:rPr>
                <w:sz w:val="22"/>
              </w:rPr>
            </w:pPr>
            <w:r>
              <w:rPr>
                <w:rFonts w:hint="eastAsia"/>
                <w:sz w:val="22"/>
              </w:rPr>
              <w:t>２</w:t>
            </w:r>
            <w:r>
              <w:rPr>
                <w:sz w:val="22"/>
              </w:rPr>
              <w:t xml:space="preserve">　</w:t>
            </w:r>
            <w:r w:rsidR="006A1D6A">
              <w:rPr>
                <w:sz w:val="22"/>
              </w:rPr>
              <w:t>地域の</w:t>
            </w:r>
            <w:r w:rsidR="006A1D6A">
              <w:rPr>
                <w:rFonts w:hint="eastAsia"/>
                <w:sz w:val="22"/>
              </w:rPr>
              <w:t>維持</w:t>
            </w:r>
            <w:r w:rsidR="006A1D6A">
              <w:rPr>
                <w:sz w:val="22"/>
              </w:rPr>
              <w:t>・活性化に資する事業であること。</w:t>
            </w:r>
          </w:p>
          <w:p w:rsidR="006A1D6A" w:rsidRDefault="005C1147" w:rsidP="00670829">
            <w:pPr>
              <w:rPr>
                <w:sz w:val="22"/>
              </w:rPr>
            </w:pPr>
            <w:r>
              <w:rPr>
                <w:rFonts w:hint="eastAsia"/>
                <w:sz w:val="22"/>
              </w:rPr>
              <w:t>３</w:t>
            </w:r>
            <w:r w:rsidR="006A1D6A">
              <w:rPr>
                <w:sz w:val="22"/>
              </w:rPr>
              <w:t xml:space="preserve">　住民の自主的、主体的な活動を促進する</w:t>
            </w:r>
            <w:r w:rsidR="002A5D9D">
              <w:rPr>
                <w:rFonts w:hint="eastAsia"/>
                <w:sz w:val="22"/>
              </w:rPr>
              <w:t>契機</w:t>
            </w:r>
            <w:r w:rsidR="006A1D6A">
              <w:rPr>
                <w:sz w:val="22"/>
              </w:rPr>
              <w:t>となること。</w:t>
            </w:r>
          </w:p>
          <w:p w:rsidR="006A1D6A" w:rsidRDefault="005C1147" w:rsidP="00670829">
            <w:pPr>
              <w:rPr>
                <w:sz w:val="22"/>
              </w:rPr>
            </w:pPr>
            <w:r>
              <w:rPr>
                <w:rFonts w:hint="eastAsia"/>
                <w:sz w:val="22"/>
              </w:rPr>
              <w:t>４</w:t>
            </w:r>
            <w:r w:rsidR="006A1D6A">
              <w:rPr>
                <w:sz w:val="22"/>
              </w:rPr>
              <w:t xml:space="preserve">　地域資源を活用した事業であること。</w:t>
            </w:r>
          </w:p>
          <w:p w:rsidR="006A1D6A" w:rsidRDefault="005C1147" w:rsidP="00670829">
            <w:pPr>
              <w:rPr>
                <w:sz w:val="22"/>
              </w:rPr>
            </w:pPr>
            <w:r>
              <w:rPr>
                <w:rFonts w:hint="eastAsia"/>
                <w:sz w:val="22"/>
              </w:rPr>
              <w:t>５</w:t>
            </w:r>
            <w:r w:rsidR="006A1D6A">
              <w:rPr>
                <w:sz w:val="22"/>
              </w:rPr>
              <w:t xml:space="preserve">　事業の継続性・発展性が見込まれること。</w:t>
            </w:r>
          </w:p>
          <w:p w:rsidR="006A1D6A" w:rsidRDefault="005C1147" w:rsidP="00670829">
            <w:pPr>
              <w:rPr>
                <w:sz w:val="22"/>
              </w:rPr>
            </w:pPr>
            <w:r>
              <w:rPr>
                <w:rFonts w:hint="eastAsia"/>
                <w:sz w:val="22"/>
              </w:rPr>
              <w:t>６</w:t>
            </w:r>
            <w:r w:rsidR="006A1D6A">
              <w:rPr>
                <w:sz w:val="22"/>
              </w:rPr>
              <w:t xml:space="preserve">　取り組みの</w:t>
            </w:r>
            <w:r w:rsidR="006A1D6A">
              <w:rPr>
                <w:rFonts w:hint="eastAsia"/>
                <w:sz w:val="22"/>
              </w:rPr>
              <w:t>目標</w:t>
            </w:r>
            <w:r w:rsidR="006A1D6A">
              <w:rPr>
                <w:sz w:val="22"/>
              </w:rPr>
              <w:t>・目的が明確であること。</w:t>
            </w:r>
          </w:p>
          <w:p w:rsidR="006A1D6A" w:rsidRDefault="005C1147" w:rsidP="00670829">
            <w:pPr>
              <w:rPr>
                <w:sz w:val="22"/>
              </w:rPr>
            </w:pPr>
            <w:r>
              <w:rPr>
                <w:rFonts w:hint="eastAsia"/>
                <w:sz w:val="22"/>
              </w:rPr>
              <w:t>７</w:t>
            </w:r>
            <w:r w:rsidR="006A1D6A">
              <w:rPr>
                <w:rFonts w:hint="eastAsia"/>
                <w:sz w:val="22"/>
              </w:rPr>
              <w:t xml:space="preserve">　</w:t>
            </w:r>
            <w:r w:rsidR="006A1D6A">
              <w:rPr>
                <w:sz w:val="22"/>
              </w:rPr>
              <w:t>行政と</w:t>
            </w:r>
            <w:r w:rsidR="006A1D6A">
              <w:rPr>
                <w:rFonts w:hint="eastAsia"/>
                <w:sz w:val="22"/>
              </w:rPr>
              <w:t>住民</w:t>
            </w:r>
            <w:r w:rsidR="006A1D6A">
              <w:rPr>
                <w:sz w:val="22"/>
              </w:rPr>
              <w:t>、地域団体等が連携した取り組みであること。</w:t>
            </w:r>
          </w:p>
          <w:p w:rsidR="006A1D6A" w:rsidRDefault="005C1147" w:rsidP="00670829">
            <w:pPr>
              <w:rPr>
                <w:sz w:val="22"/>
              </w:rPr>
            </w:pPr>
            <w:r>
              <w:rPr>
                <w:rFonts w:hint="eastAsia"/>
                <w:sz w:val="22"/>
              </w:rPr>
              <w:t>８</w:t>
            </w:r>
            <w:r w:rsidR="006A1D6A">
              <w:rPr>
                <w:sz w:val="22"/>
              </w:rPr>
              <w:t xml:space="preserve">　他の地域のモデルとなるような取り組みであること。</w:t>
            </w:r>
          </w:p>
          <w:p w:rsidR="006A1D6A" w:rsidRPr="006A1D6A" w:rsidRDefault="006A1D6A" w:rsidP="00670829">
            <w:pPr>
              <w:rPr>
                <w:sz w:val="22"/>
              </w:rPr>
            </w:pPr>
          </w:p>
        </w:tc>
      </w:tr>
    </w:tbl>
    <w:p w:rsidR="00670829" w:rsidRDefault="00670829" w:rsidP="00670829">
      <w:pPr>
        <w:rPr>
          <w:sz w:val="22"/>
        </w:rPr>
      </w:pPr>
    </w:p>
    <w:p w:rsidR="00670829" w:rsidRDefault="00670829" w:rsidP="00670829">
      <w:pPr>
        <w:rPr>
          <w:sz w:val="22"/>
        </w:rPr>
      </w:pPr>
    </w:p>
    <w:p w:rsidR="005C1147" w:rsidRDefault="005C1147" w:rsidP="00670829">
      <w:pPr>
        <w:rPr>
          <w:sz w:val="22"/>
        </w:rPr>
      </w:pPr>
    </w:p>
    <w:p w:rsidR="002A5D9D" w:rsidRDefault="002A5D9D" w:rsidP="00670829">
      <w:pPr>
        <w:rPr>
          <w:sz w:val="22"/>
        </w:rPr>
      </w:pPr>
    </w:p>
    <w:p w:rsidR="002A5D9D" w:rsidRDefault="002A5D9D" w:rsidP="00670829">
      <w:pPr>
        <w:rPr>
          <w:sz w:val="22"/>
        </w:rPr>
      </w:pPr>
    </w:p>
    <w:p w:rsidR="002A5D9D" w:rsidRDefault="002A5D9D" w:rsidP="00670829">
      <w:pPr>
        <w:rPr>
          <w:sz w:val="22"/>
        </w:rPr>
      </w:pPr>
    </w:p>
    <w:p w:rsidR="005C1147" w:rsidRDefault="005C1147" w:rsidP="00670829">
      <w:pPr>
        <w:rPr>
          <w:sz w:val="22"/>
        </w:rPr>
      </w:pPr>
      <w:bookmarkStart w:id="0" w:name="_GoBack"/>
      <w:bookmarkEnd w:id="0"/>
    </w:p>
    <w:sectPr w:rsidR="005C1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9A" w:rsidRDefault="00680A9A" w:rsidP="001F07B4">
      <w:r>
        <w:separator/>
      </w:r>
    </w:p>
  </w:endnote>
  <w:endnote w:type="continuationSeparator" w:id="0">
    <w:p w:rsidR="00680A9A" w:rsidRDefault="00680A9A" w:rsidP="001F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9A" w:rsidRDefault="00680A9A" w:rsidP="001F07B4">
      <w:r>
        <w:separator/>
      </w:r>
    </w:p>
  </w:footnote>
  <w:footnote w:type="continuationSeparator" w:id="0">
    <w:p w:rsidR="00680A9A" w:rsidRDefault="00680A9A" w:rsidP="001F0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D37"/>
    <w:multiLevelType w:val="hybridMultilevel"/>
    <w:tmpl w:val="C0CCFF50"/>
    <w:lvl w:ilvl="0" w:tplc="7D7C852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7A2A6A"/>
    <w:multiLevelType w:val="hybridMultilevel"/>
    <w:tmpl w:val="C382DDC4"/>
    <w:lvl w:ilvl="0" w:tplc="E4BEE9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F4B390F"/>
    <w:multiLevelType w:val="hybridMultilevel"/>
    <w:tmpl w:val="5BF07DCC"/>
    <w:lvl w:ilvl="0" w:tplc="676E7700">
      <w:start w:val="1"/>
      <w:numFmt w:val="decimalFullWidth"/>
      <w:lvlText w:val="（%1）"/>
      <w:lvlJc w:val="left"/>
      <w:pPr>
        <w:ind w:left="1560" w:hanging="72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7466860"/>
    <w:multiLevelType w:val="hybridMultilevel"/>
    <w:tmpl w:val="0D8C243A"/>
    <w:lvl w:ilvl="0" w:tplc="3B4401C2">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52EB5"/>
    <w:multiLevelType w:val="hybridMultilevel"/>
    <w:tmpl w:val="3BE8933A"/>
    <w:lvl w:ilvl="0" w:tplc="0EDC574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713DB5"/>
    <w:multiLevelType w:val="hybridMultilevel"/>
    <w:tmpl w:val="FB14CD4A"/>
    <w:lvl w:ilvl="0" w:tplc="7BBEA3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A16397"/>
    <w:multiLevelType w:val="hybridMultilevel"/>
    <w:tmpl w:val="705E4F7C"/>
    <w:lvl w:ilvl="0" w:tplc="7CFC55FE">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8180F"/>
    <w:multiLevelType w:val="hybridMultilevel"/>
    <w:tmpl w:val="695A3E6E"/>
    <w:lvl w:ilvl="0" w:tplc="A0184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D56A5A"/>
    <w:multiLevelType w:val="hybridMultilevel"/>
    <w:tmpl w:val="E3B40A72"/>
    <w:lvl w:ilvl="0" w:tplc="DFAE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627D2"/>
    <w:multiLevelType w:val="hybridMultilevel"/>
    <w:tmpl w:val="EDA43880"/>
    <w:lvl w:ilvl="0" w:tplc="E72AE6E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B06164"/>
    <w:multiLevelType w:val="hybridMultilevel"/>
    <w:tmpl w:val="B448D396"/>
    <w:lvl w:ilvl="0" w:tplc="923A5B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F4F70F6"/>
    <w:multiLevelType w:val="hybridMultilevel"/>
    <w:tmpl w:val="1340CB66"/>
    <w:lvl w:ilvl="0" w:tplc="041289E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5725C21"/>
    <w:multiLevelType w:val="hybridMultilevel"/>
    <w:tmpl w:val="C0CCFF50"/>
    <w:lvl w:ilvl="0" w:tplc="7D7C852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7F386B31"/>
    <w:multiLevelType w:val="hybridMultilevel"/>
    <w:tmpl w:val="CE8C5DEC"/>
    <w:lvl w:ilvl="0" w:tplc="A0E61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9835CA"/>
    <w:multiLevelType w:val="hybridMultilevel"/>
    <w:tmpl w:val="0D42EA5A"/>
    <w:lvl w:ilvl="0" w:tplc="D62281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1"/>
  </w:num>
  <w:num w:numId="3">
    <w:abstractNumId w:val="1"/>
  </w:num>
  <w:num w:numId="4">
    <w:abstractNumId w:val="3"/>
  </w:num>
  <w:num w:numId="5">
    <w:abstractNumId w:val="7"/>
  </w:num>
  <w:num w:numId="6">
    <w:abstractNumId w:val="10"/>
  </w:num>
  <w:num w:numId="7">
    <w:abstractNumId w:val="14"/>
  </w:num>
  <w:num w:numId="8">
    <w:abstractNumId w:val="13"/>
  </w:num>
  <w:num w:numId="9">
    <w:abstractNumId w:val="8"/>
  </w:num>
  <w:num w:numId="10">
    <w:abstractNumId w:val="9"/>
  </w:num>
  <w:num w:numId="11">
    <w:abstractNumId w:val="12"/>
  </w:num>
  <w:num w:numId="12">
    <w:abstractNumId w:val="2"/>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3"/>
    <w:rsid w:val="000E6A6A"/>
    <w:rsid w:val="00197D2C"/>
    <w:rsid w:val="001D67E4"/>
    <w:rsid w:val="001F07B4"/>
    <w:rsid w:val="001F20A1"/>
    <w:rsid w:val="00211BE4"/>
    <w:rsid w:val="002A5D9D"/>
    <w:rsid w:val="00420292"/>
    <w:rsid w:val="004F5B3B"/>
    <w:rsid w:val="005862B1"/>
    <w:rsid w:val="00587916"/>
    <w:rsid w:val="005C1147"/>
    <w:rsid w:val="005D10F3"/>
    <w:rsid w:val="00670829"/>
    <w:rsid w:val="00680A9A"/>
    <w:rsid w:val="006A1D6A"/>
    <w:rsid w:val="006D567D"/>
    <w:rsid w:val="007177AD"/>
    <w:rsid w:val="0073081C"/>
    <w:rsid w:val="00794317"/>
    <w:rsid w:val="007A75F8"/>
    <w:rsid w:val="007F1980"/>
    <w:rsid w:val="00847DCA"/>
    <w:rsid w:val="008657DC"/>
    <w:rsid w:val="00952874"/>
    <w:rsid w:val="00A37D3A"/>
    <w:rsid w:val="00AA2778"/>
    <w:rsid w:val="00AD145C"/>
    <w:rsid w:val="00B61DE4"/>
    <w:rsid w:val="00CC1FA3"/>
    <w:rsid w:val="00D11C86"/>
    <w:rsid w:val="00DB5F59"/>
    <w:rsid w:val="00DF2E40"/>
    <w:rsid w:val="00E31B6F"/>
    <w:rsid w:val="00F1347E"/>
    <w:rsid w:val="00F4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26E18A-8E59-4FF3-9CC5-CF4E4B21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FA3"/>
    <w:pPr>
      <w:ind w:leftChars="400" w:left="840"/>
    </w:pPr>
  </w:style>
  <w:style w:type="paragraph" w:styleId="a4">
    <w:name w:val="Closing"/>
    <w:basedOn w:val="a"/>
    <w:link w:val="a5"/>
    <w:rsid w:val="00CC1FA3"/>
    <w:pPr>
      <w:jc w:val="right"/>
    </w:pPr>
    <w:rPr>
      <w:rFonts w:ascii="Century" w:eastAsia="ＭＳ 明朝" w:hAnsi="Century" w:cs="Times New Roman"/>
      <w:szCs w:val="24"/>
    </w:rPr>
  </w:style>
  <w:style w:type="character" w:customStyle="1" w:styleId="a5">
    <w:name w:val="結語 (文字)"/>
    <w:basedOn w:val="a0"/>
    <w:link w:val="a4"/>
    <w:rsid w:val="00CC1FA3"/>
    <w:rPr>
      <w:rFonts w:ascii="Century" w:eastAsia="ＭＳ 明朝" w:hAnsi="Century" w:cs="Times New Roman"/>
      <w:szCs w:val="24"/>
    </w:rPr>
  </w:style>
  <w:style w:type="table" w:styleId="a6">
    <w:name w:val="Table Grid"/>
    <w:basedOn w:val="a1"/>
    <w:uiPriority w:val="39"/>
    <w:rsid w:val="00670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6A1D6A"/>
    <w:pPr>
      <w:jc w:val="center"/>
    </w:pPr>
    <w:rPr>
      <w:sz w:val="22"/>
    </w:rPr>
  </w:style>
  <w:style w:type="character" w:customStyle="1" w:styleId="a8">
    <w:name w:val="記 (文字)"/>
    <w:basedOn w:val="a0"/>
    <w:link w:val="a7"/>
    <w:uiPriority w:val="99"/>
    <w:rsid w:val="006A1D6A"/>
    <w:rPr>
      <w:sz w:val="22"/>
    </w:rPr>
  </w:style>
  <w:style w:type="paragraph" w:styleId="a9">
    <w:name w:val="header"/>
    <w:basedOn w:val="a"/>
    <w:link w:val="aa"/>
    <w:uiPriority w:val="99"/>
    <w:unhideWhenUsed/>
    <w:rsid w:val="001F07B4"/>
    <w:pPr>
      <w:tabs>
        <w:tab w:val="center" w:pos="4252"/>
        <w:tab w:val="right" w:pos="8504"/>
      </w:tabs>
      <w:snapToGrid w:val="0"/>
    </w:pPr>
  </w:style>
  <w:style w:type="character" w:customStyle="1" w:styleId="aa">
    <w:name w:val="ヘッダー (文字)"/>
    <w:basedOn w:val="a0"/>
    <w:link w:val="a9"/>
    <w:uiPriority w:val="99"/>
    <w:rsid w:val="001F07B4"/>
  </w:style>
  <w:style w:type="paragraph" w:styleId="ab">
    <w:name w:val="footer"/>
    <w:basedOn w:val="a"/>
    <w:link w:val="ac"/>
    <w:uiPriority w:val="99"/>
    <w:unhideWhenUsed/>
    <w:rsid w:val="001F07B4"/>
    <w:pPr>
      <w:tabs>
        <w:tab w:val="center" w:pos="4252"/>
        <w:tab w:val="right" w:pos="8504"/>
      </w:tabs>
      <w:snapToGrid w:val="0"/>
    </w:pPr>
  </w:style>
  <w:style w:type="character" w:customStyle="1" w:styleId="ac">
    <w:name w:val="フッター (文字)"/>
    <w:basedOn w:val="a0"/>
    <w:link w:val="ab"/>
    <w:uiPriority w:val="99"/>
    <w:rsid w:val="001F07B4"/>
  </w:style>
  <w:style w:type="paragraph" w:styleId="ad">
    <w:name w:val="Balloon Text"/>
    <w:basedOn w:val="a"/>
    <w:link w:val="ae"/>
    <w:uiPriority w:val="99"/>
    <w:semiHidden/>
    <w:unhideWhenUsed/>
    <w:rsid w:val="007F19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1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6EAB-6734-4587-889B-DC7C4355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豊</dc:creator>
  <cp:keywords/>
  <dc:description/>
  <cp:lastModifiedBy>椎葉　豊</cp:lastModifiedBy>
  <cp:revision>2</cp:revision>
  <cp:lastPrinted>2018-08-10T22:54:00Z</cp:lastPrinted>
  <dcterms:created xsi:type="dcterms:W3CDTF">2018-08-24T00:54:00Z</dcterms:created>
  <dcterms:modified xsi:type="dcterms:W3CDTF">2018-08-24T00:54:00Z</dcterms:modified>
</cp:coreProperties>
</file>