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246" w:rsidRDefault="00715246">
      <w:pPr>
        <w:overflowPunct/>
        <w:spacing w:after="120"/>
        <w:rPr>
          <w:rFonts w:cs="Times New Roman"/>
        </w:rPr>
      </w:pPr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</w:p>
    <w:p w:rsidR="00715246" w:rsidRDefault="00715246">
      <w:pPr>
        <w:spacing w:after="120"/>
        <w:jc w:val="center"/>
        <w:rPr>
          <w:rFonts w:cs="Times New Roman"/>
        </w:rPr>
      </w:pPr>
      <w:r>
        <w:rPr>
          <w:rFonts w:hint="eastAsia"/>
          <w:spacing w:val="58"/>
        </w:rPr>
        <w:t>公文書開示停止通知</w:t>
      </w:r>
      <w:r>
        <w:rPr>
          <w:rFonts w:hint="eastAsia"/>
        </w:rPr>
        <w:t>書</w:t>
      </w:r>
    </w:p>
    <w:p w:rsidR="00715246" w:rsidRDefault="00715246">
      <w:pPr>
        <w:spacing w:after="120"/>
        <w:jc w:val="right"/>
        <w:rPr>
          <w:rFonts w:cs="Times New Roman"/>
        </w:rPr>
      </w:pPr>
      <w:r>
        <w:rPr>
          <w:rFonts w:hint="eastAsia"/>
        </w:rPr>
        <w:t xml:space="preserve">第　　　　号　　</w:t>
      </w:r>
    </w:p>
    <w:p w:rsidR="00715246" w:rsidRDefault="00715246">
      <w:pPr>
        <w:spacing w:after="12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715246" w:rsidRDefault="00715246">
      <w:pPr>
        <w:spacing w:after="120"/>
        <w:rPr>
          <w:rFonts w:cs="Times New Roman"/>
        </w:rPr>
      </w:pPr>
      <w:r>
        <w:rPr>
          <w:rFonts w:hint="eastAsia"/>
        </w:rPr>
        <w:t xml:space="preserve">　　　　　　　　　　　様</w:t>
      </w:r>
    </w:p>
    <w:p w:rsidR="00715246" w:rsidRDefault="00715246">
      <w:pPr>
        <w:jc w:val="right"/>
        <w:rPr>
          <w:rFonts w:cs="Times New Roman"/>
        </w:rPr>
      </w:pPr>
      <w:r>
        <w:t>(</w:t>
      </w:r>
      <w:r>
        <w:rPr>
          <w:rFonts w:hint="eastAsia"/>
        </w:rPr>
        <w:t>実施機関名</w:t>
      </w:r>
      <w:r>
        <w:t xml:space="preserve">) </w:t>
      </w:r>
      <w:r>
        <w:rPr>
          <w:rFonts w:hint="eastAsia"/>
        </w:rPr>
        <w:t xml:space="preserve">　　　　　　　　　　　</w:t>
      </w:r>
    </w:p>
    <w:p w:rsidR="00715246" w:rsidRDefault="00715246">
      <w:pPr>
        <w:spacing w:after="120"/>
        <w:jc w:val="right"/>
        <w:rPr>
          <w:rFonts w:cs="Times New Roman"/>
        </w:rPr>
      </w:pPr>
      <w:r>
        <w:rPr>
          <w:rFonts w:hint="eastAsia"/>
        </w:rPr>
        <w:t xml:space="preserve">印　　</w:t>
      </w:r>
    </w:p>
    <w:p w:rsidR="00715246" w:rsidRDefault="00715246">
      <w:pPr>
        <w:spacing w:after="120"/>
        <w:rPr>
          <w:rFonts w:cs="Times New Roman"/>
        </w:rPr>
      </w:pPr>
      <w:r>
        <w:rPr>
          <w:rFonts w:hint="eastAsia"/>
        </w:rPr>
        <w:t xml:space="preserve">　　　　　年　　月　　日付け　　第　　　号で行った公文書の全部を開示</w:t>
      </w:r>
      <w:r>
        <w:t>(</w:t>
      </w:r>
      <w:r>
        <w:rPr>
          <w:rFonts w:hint="eastAsia"/>
        </w:rPr>
        <w:t>一部を開示</w:t>
      </w:r>
      <w:r>
        <w:t>)</w:t>
      </w:r>
      <w:r>
        <w:rPr>
          <w:rFonts w:hint="eastAsia"/>
        </w:rPr>
        <w:t>するとの決定の効力は、第三者から</w:t>
      </w:r>
      <w:r w:rsidR="00440F9C" w:rsidRPr="00440F9C">
        <w:rPr>
          <w:rFonts w:hint="eastAsia"/>
        </w:rPr>
        <w:t>審査請求</w:t>
      </w:r>
      <w:r w:rsidRPr="00440F9C">
        <w:rPr>
          <w:rFonts w:hint="eastAsia"/>
        </w:rPr>
        <w:t>がありましたので、行政不服審査法</w:t>
      </w:r>
      <w:r w:rsidRPr="00440F9C">
        <w:rPr>
          <w:spacing w:val="20"/>
        </w:rPr>
        <w:t>(</w:t>
      </w:r>
      <w:r w:rsidR="00440F9C" w:rsidRPr="00440F9C">
        <w:rPr>
          <w:rFonts w:hint="eastAsia"/>
        </w:rPr>
        <w:t>平成26</w:t>
      </w:r>
      <w:r w:rsidRPr="00440F9C">
        <w:rPr>
          <w:rFonts w:hint="eastAsia"/>
        </w:rPr>
        <w:t>年法律第</w:t>
      </w:r>
      <w:r w:rsidR="00440F9C" w:rsidRPr="00440F9C">
        <w:rPr>
          <w:rFonts w:hint="eastAsia"/>
        </w:rPr>
        <w:t>68</w:t>
      </w:r>
      <w:r w:rsidRPr="00440F9C">
        <w:rPr>
          <w:rFonts w:hint="eastAsia"/>
        </w:rPr>
        <w:t>号</w:t>
      </w:r>
      <w:r w:rsidRPr="00440F9C">
        <w:t>)</w:t>
      </w:r>
      <w:r w:rsidRPr="00440F9C">
        <w:rPr>
          <w:rFonts w:hint="eastAsia"/>
        </w:rPr>
        <w:t>第</w:t>
      </w:r>
      <w:r w:rsidR="00440F9C" w:rsidRPr="00440F9C">
        <w:rPr>
          <w:rFonts w:hint="eastAsia"/>
        </w:rPr>
        <w:t>25</w:t>
      </w:r>
      <w:r w:rsidRPr="00440F9C">
        <w:rPr>
          <w:rFonts w:hint="eastAsia"/>
        </w:rPr>
        <w:t>条第</w:t>
      </w:r>
      <w:r w:rsidRPr="00440F9C">
        <w:t>2</w:t>
      </w:r>
      <w:r w:rsidRPr="00440F9C">
        <w:rPr>
          <w:rFonts w:hint="eastAsia"/>
        </w:rPr>
        <w:t>項</w:t>
      </w:r>
      <w:r w:rsidRPr="00440F9C">
        <w:t>(</w:t>
      </w:r>
      <w:r w:rsidRPr="00440F9C">
        <w:rPr>
          <w:rFonts w:hint="eastAsia"/>
        </w:rPr>
        <w:t>第</w:t>
      </w:r>
      <w:r w:rsidRPr="00440F9C">
        <w:t>48</w:t>
      </w:r>
      <w:r w:rsidRPr="00440F9C">
        <w:rPr>
          <w:rFonts w:hint="eastAsia"/>
        </w:rPr>
        <w:t>条において準用する同法第</w:t>
      </w:r>
      <w:r w:rsidR="00440F9C" w:rsidRPr="00440F9C">
        <w:rPr>
          <w:rFonts w:hint="eastAsia"/>
        </w:rPr>
        <w:t>25</w:t>
      </w:r>
      <w:r w:rsidRPr="00440F9C">
        <w:rPr>
          <w:rFonts w:hint="eastAsia"/>
        </w:rPr>
        <w:t>条第</w:t>
      </w:r>
      <w:r w:rsidRPr="00440F9C">
        <w:t>2</w:t>
      </w:r>
      <w:r w:rsidRPr="00440F9C">
        <w:rPr>
          <w:rFonts w:hint="eastAsia"/>
        </w:rPr>
        <w:t>項</w:t>
      </w:r>
      <w:r w:rsidRPr="00440F9C">
        <w:t>)</w:t>
      </w:r>
      <w:r w:rsidRPr="00440F9C">
        <w:rPr>
          <w:rFonts w:hint="eastAsia"/>
        </w:rPr>
        <w:t>の規定に基づ</w:t>
      </w:r>
      <w:r w:rsidR="009A18E4">
        <w:rPr>
          <w:rFonts w:hint="eastAsia"/>
        </w:rPr>
        <w:t>き</w:t>
      </w:r>
      <w:bookmarkStart w:id="0" w:name="_GoBack"/>
      <w:bookmarkEnd w:id="0"/>
      <w:r w:rsidRPr="00440F9C">
        <w:rPr>
          <w:rFonts w:hint="eastAsia"/>
        </w:rPr>
        <w:t>職権</w:t>
      </w:r>
      <w:r w:rsidRPr="00440F9C">
        <w:t>(</w:t>
      </w:r>
      <w:r w:rsidRPr="00440F9C">
        <w:rPr>
          <w:rFonts w:hint="eastAsia"/>
        </w:rPr>
        <w:t>申立て</w:t>
      </w:r>
      <w:r w:rsidRPr="00440F9C">
        <w:t>)</w:t>
      </w:r>
      <w:r w:rsidRPr="00440F9C">
        <w:rPr>
          <w:rFonts w:hint="eastAsia"/>
        </w:rPr>
        <w:t>により、次のとおり</w:t>
      </w:r>
      <w:r w:rsidR="00440F9C" w:rsidRPr="00440F9C">
        <w:rPr>
          <w:rFonts w:hint="eastAsia"/>
        </w:rPr>
        <w:t>当該審査請求</w:t>
      </w:r>
      <w:r w:rsidRPr="00440F9C">
        <w:rPr>
          <w:rFonts w:hint="eastAsia"/>
        </w:rPr>
        <w:t>に係る決</w:t>
      </w:r>
      <w:r>
        <w:rPr>
          <w:rFonts w:hint="eastAsia"/>
        </w:rPr>
        <w:t>定に至るまで停止することとしましたので通知します。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6449"/>
      </w:tblGrid>
      <w:tr w:rsidR="00715246">
        <w:trPr>
          <w:trHeight w:val="1361"/>
        </w:trPr>
        <w:tc>
          <w:tcPr>
            <w:tcW w:w="1960" w:type="dxa"/>
            <w:vAlign w:val="center"/>
          </w:tcPr>
          <w:p w:rsidR="00715246" w:rsidRDefault="00715246">
            <w:pPr>
              <w:ind w:left="113" w:hanging="113"/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公文書の件名又は内容　　　</w:t>
            </w:r>
          </w:p>
        </w:tc>
        <w:tc>
          <w:tcPr>
            <w:tcW w:w="6565" w:type="dxa"/>
            <w:vAlign w:val="center"/>
          </w:tcPr>
          <w:p w:rsidR="00715246" w:rsidRDefault="00715246">
            <w:pPr>
              <w:rPr>
                <w:rFonts w:cs="Times New Roman"/>
              </w:rPr>
            </w:pPr>
          </w:p>
        </w:tc>
      </w:tr>
      <w:tr w:rsidR="00715246">
        <w:trPr>
          <w:trHeight w:val="1814"/>
        </w:trPr>
        <w:tc>
          <w:tcPr>
            <w:tcW w:w="1960" w:type="dxa"/>
            <w:vAlign w:val="center"/>
          </w:tcPr>
          <w:p w:rsidR="00715246" w:rsidRDefault="00715246">
            <w:pPr>
              <w:ind w:left="113" w:hanging="113"/>
              <w:jc w:val="center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上</w:t>
            </w:r>
            <w:r>
              <w:rPr>
                <w:rFonts w:hint="eastAsia"/>
                <w:spacing w:val="30"/>
              </w:rPr>
              <w:t>記</w:t>
            </w:r>
            <w:r>
              <w:rPr>
                <w:spacing w:val="60"/>
              </w:rPr>
              <w:t>1</w:t>
            </w:r>
            <w:r>
              <w:rPr>
                <w:rFonts w:hint="eastAsia"/>
              </w:rPr>
              <w:t>の公文書のうち開示を停止する公文書の件名又は内容</w:t>
            </w:r>
          </w:p>
        </w:tc>
        <w:tc>
          <w:tcPr>
            <w:tcW w:w="6565" w:type="dxa"/>
            <w:vAlign w:val="center"/>
          </w:tcPr>
          <w:p w:rsidR="00715246" w:rsidRDefault="00715246">
            <w:pPr>
              <w:rPr>
                <w:rFonts w:cs="Times New Roman"/>
              </w:rPr>
            </w:pPr>
          </w:p>
        </w:tc>
      </w:tr>
      <w:tr w:rsidR="00715246">
        <w:trPr>
          <w:trHeight w:val="2268"/>
        </w:trPr>
        <w:tc>
          <w:tcPr>
            <w:tcW w:w="1960" w:type="dxa"/>
            <w:vAlign w:val="center"/>
          </w:tcPr>
          <w:p w:rsidR="00715246" w:rsidRDefault="00715246">
            <w:pPr>
              <w:ind w:left="113" w:hanging="113"/>
              <w:jc w:val="center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開示を停止する理由　　　　</w:t>
            </w:r>
          </w:p>
        </w:tc>
        <w:tc>
          <w:tcPr>
            <w:tcW w:w="6565" w:type="dxa"/>
            <w:vAlign w:val="center"/>
          </w:tcPr>
          <w:p w:rsidR="00715246" w:rsidRDefault="00715246">
            <w:pPr>
              <w:rPr>
                <w:rFonts w:cs="Times New Roman"/>
              </w:rPr>
            </w:pPr>
          </w:p>
        </w:tc>
      </w:tr>
      <w:tr w:rsidR="00715246">
        <w:trPr>
          <w:trHeight w:val="907"/>
        </w:trPr>
        <w:tc>
          <w:tcPr>
            <w:tcW w:w="1960" w:type="dxa"/>
            <w:vAlign w:val="center"/>
          </w:tcPr>
          <w:p w:rsidR="00715246" w:rsidRDefault="00715246">
            <w:pPr>
              <w:jc w:val="center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担当課</w:t>
            </w:r>
            <w:r>
              <w:rPr>
                <w:rFonts w:hint="eastAsia"/>
              </w:rPr>
              <w:t>等</w:t>
            </w:r>
          </w:p>
        </w:tc>
        <w:tc>
          <w:tcPr>
            <w:tcW w:w="6565" w:type="dxa"/>
            <w:vAlign w:val="bottom"/>
          </w:tcPr>
          <w:p w:rsidR="00715246" w:rsidRDefault="00715246">
            <w:pPr>
              <w:spacing w:after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―　　　　　内線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715246">
        <w:trPr>
          <w:trHeight w:val="1588"/>
        </w:trPr>
        <w:tc>
          <w:tcPr>
            <w:tcW w:w="1960" w:type="dxa"/>
            <w:vAlign w:val="center"/>
          </w:tcPr>
          <w:p w:rsidR="00715246" w:rsidRDefault="00715246">
            <w:pPr>
              <w:jc w:val="center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565" w:type="dxa"/>
            <w:vAlign w:val="center"/>
          </w:tcPr>
          <w:p w:rsidR="00715246" w:rsidRDefault="00715246">
            <w:pPr>
              <w:rPr>
                <w:rFonts w:cs="Times New Roman"/>
              </w:rPr>
            </w:pPr>
          </w:p>
        </w:tc>
      </w:tr>
    </w:tbl>
    <w:p w:rsidR="00715246" w:rsidRDefault="00715246">
      <w:pPr>
        <w:rPr>
          <w:rFonts w:cs="Times New Roman"/>
        </w:rPr>
      </w:pPr>
    </w:p>
    <w:sectPr w:rsidR="007152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479" w:rsidRDefault="006F1479" w:rsidP="00440F9C">
      <w:r>
        <w:separator/>
      </w:r>
    </w:p>
  </w:endnote>
  <w:endnote w:type="continuationSeparator" w:id="0">
    <w:p w:rsidR="006F1479" w:rsidRDefault="006F1479" w:rsidP="0044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479" w:rsidRDefault="006F1479" w:rsidP="00440F9C">
      <w:r>
        <w:separator/>
      </w:r>
    </w:p>
  </w:footnote>
  <w:footnote w:type="continuationSeparator" w:id="0">
    <w:p w:rsidR="006F1479" w:rsidRDefault="006F1479" w:rsidP="00440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46"/>
    <w:rsid w:val="00440F9C"/>
    <w:rsid w:val="006F1479"/>
    <w:rsid w:val="00715246"/>
    <w:rsid w:val="009A18E4"/>
    <w:rsid w:val="00C1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154E27-2936-4CE1-9BC9-4857B475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別記様式第4号</vt:lpstr>
    </vt:vector>
  </TitlesOfParts>
  <Company>宇美町役場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</dc:title>
  <dc:subject/>
  <dc:creator>WISE</dc:creator>
  <cp:keywords/>
  <dc:description/>
  <cp:lastModifiedBy>大神　隆史</cp:lastModifiedBy>
  <cp:revision>4</cp:revision>
  <cp:lastPrinted>2002-12-16T06:26:00Z</cp:lastPrinted>
  <dcterms:created xsi:type="dcterms:W3CDTF">2016-08-15T06:01:00Z</dcterms:created>
  <dcterms:modified xsi:type="dcterms:W3CDTF">2016-08-16T06:04:00Z</dcterms:modified>
</cp:coreProperties>
</file>