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2680C">
      <w:pPr>
        <w:spacing w:after="120"/>
      </w:pPr>
      <w:bookmarkStart w:id="0" w:name="_GoBack"/>
      <w:bookmarkEnd w:id="0"/>
      <w:r>
        <w:t>(</w:t>
      </w:r>
      <w:r>
        <w:rPr>
          <w:rFonts w:hint="eastAsia"/>
        </w:rPr>
        <w:t>参考</w:t>
      </w:r>
      <w:r>
        <w:t>)</w:t>
      </w:r>
    </w:p>
    <w:p w:rsidR="00000000" w:rsidRDefault="0082680C">
      <w:pPr>
        <w:jc w:val="center"/>
        <w:rPr>
          <w:rFonts w:cstheme="minorBidi"/>
        </w:rPr>
      </w:pPr>
      <w:r>
        <w:rPr>
          <w:rFonts w:hint="eastAsia"/>
          <w:spacing w:val="157"/>
        </w:rPr>
        <w:t>様式の留意事</w:t>
      </w:r>
      <w:r>
        <w:rPr>
          <w:rFonts w:hint="eastAsia"/>
        </w:rPr>
        <w:t>項</w:t>
      </w:r>
    </w:p>
    <w:p w:rsidR="00000000" w:rsidRDefault="0082680C">
      <w:pPr>
        <w:rPr>
          <w:rFonts w:cstheme="minorBidi"/>
        </w:rPr>
      </w:pPr>
      <w:r>
        <w:rPr>
          <w:rFonts w:hint="eastAsia"/>
        </w:rPr>
        <w:t xml:space="preserve">　　　　　総則部分</w:t>
      </w:r>
    </w:p>
    <w:p w:rsidR="00000000" w:rsidRDefault="0082680C">
      <w:pPr>
        <w:spacing w:line="300" w:lineRule="auto"/>
        <w:rPr>
          <w:rFonts w:cstheme="minorBidi"/>
        </w:rPr>
      </w:pPr>
      <w:r>
        <w:rPr>
          <w:rFonts w:hint="eastAsia"/>
        </w:rPr>
        <w:t>第</w:t>
      </w:r>
      <w:r>
        <w:t>1</w:t>
      </w:r>
      <w:r>
        <w:rPr>
          <w:rFonts w:hint="eastAsia"/>
        </w:rPr>
        <w:t>号様式</w:t>
      </w:r>
    </w:p>
    <w:p w:rsidR="00000000" w:rsidRDefault="0082680C">
      <w:pPr>
        <w:spacing w:line="300" w:lineRule="auto"/>
        <w:ind w:left="425" w:hanging="425"/>
        <w:rPr>
          <w:rFonts w:cstheme="minorBidi"/>
        </w:rPr>
      </w:pPr>
      <w:r>
        <w:rPr>
          <w:rFonts w:hAnsi="ＭＳ 明朝" w:hint="eastAsia"/>
        </w:rPr>
        <w:t xml:space="preserve">　</w:t>
      </w:r>
      <w:r>
        <w:rPr>
          <w:rFonts w:hAnsi="ＭＳ 明朝" w:hint="eastAsia"/>
        </w:rPr>
        <w:t>⑴</w:t>
      </w:r>
      <w:r>
        <w:rPr>
          <w:rFonts w:hint="eastAsia"/>
        </w:rPr>
        <w:t xml:space="preserve">　本証は、町税の賦課徴収に関する調査及びその例によることとされている国税徴収法第</w:t>
      </w:r>
      <w:r>
        <w:t>5</w:t>
      </w:r>
      <w:r>
        <w:rPr>
          <w:rFonts w:hint="eastAsia"/>
        </w:rPr>
        <w:t>章財産の調査、財産の差</w:t>
      </w:r>
      <w:r>
        <w:rPr>
          <w:rFonts w:hint="eastAsia"/>
        </w:rPr>
        <w:t>押等を行う場合に携帯する証票であるものとする。</w:t>
      </w:r>
    </w:p>
    <w:p w:rsidR="00000000" w:rsidRDefault="0082680C">
      <w:pPr>
        <w:spacing w:line="300" w:lineRule="auto"/>
        <w:ind w:left="210" w:hanging="210"/>
        <w:rPr>
          <w:rFonts w:cstheme="minorBidi"/>
        </w:rPr>
      </w:pPr>
      <w:r>
        <w:rPr>
          <w:rFonts w:hint="eastAsia"/>
        </w:rPr>
        <w:t>第</w:t>
      </w:r>
      <w:r>
        <w:t>2</w:t>
      </w:r>
      <w:r>
        <w:rPr>
          <w:rFonts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本証は、その例によることとされている国税犯則取締法</w:t>
      </w:r>
      <w:r>
        <w:rPr>
          <w:rFonts w:hAnsi="ＭＳ 明朝"/>
        </w:rPr>
        <w:t>(</w:t>
      </w:r>
      <w:r>
        <w:rPr>
          <w:rFonts w:hAnsi="ＭＳ 明朝" w:hint="eastAsia"/>
        </w:rPr>
        <w:t>明治</w:t>
      </w:r>
      <w:r>
        <w:rPr>
          <w:rFonts w:hAnsi="ＭＳ 明朝"/>
        </w:rPr>
        <w:t>33</w:t>
      </w:r>
      <w:r>
        <w:rPr>
          <w:rFonts w:hAnsi="ＭＳ 明朝" w:hint="eastAsia"/>
        </w:rPr>
        <w:t>年法律第</w:t>
      </w:r>
      <w:r>
        <w:rPr>
          <w:rFonts w:hAnsi="ＭＳ 明朝"/>
        </w:rPr>
        <w:t>67</w:t>
      </w:r>
      <w:r>
        <w:rPr>
          <w:rFonts w:hAnsi="ＭＳ 明朝" w:hint="eastAsia"/>
        </w:rPr>
        <w:t>号</w:t>
      </w:r>
      <w:r>
        <w:rPr>
          <w:rFonts w:hAnsi="ＭＳ 明朝"/>
        </w:rPr>
        <w:t>)</w:t>
      </w:r>
      <w:r>
        <w:rPr>
          <w:rFonts w:hAnsi="ＭＳ 明朝" w:hint="eastAsia"/>
        </w:rPr>
        <w:t>第</w:t>
      </w:r>
      <w:r>
        <w:rPr>
          <w:rFonts w:hAnsi="ＭＳ 明朝"/>
        </w:rPr>
        <w:t>4</w:t>
      </w:r>
      <w:r>
        <w:rPr>
          <w:rFonts w:hAnsi="ＭＳ 明朝" w:hint="eastAsia"/>
        </w:rPr>
        <w:t>条の証票である。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3</w:t>
      </w:r>
      <w:r>
        <w:rPr>
          <w:rFonts w:hAnsi="ＭＳ 明朝" w:hint="eastAsia"/>
        </w:rPr>
        <w:t>号様式及び第</w:t>
      </w:r>
      <w:r>
        <w:rPr>
          <w:rFonts w:hAnsi="ＭＳ 明朝"/>
        </w:rPr>
        <w:t>4</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金庫制度を採用している町においては、これらの様式に原符</w:t>
      </w:r>
      <w:r>
        <w:rPr>
          <w:rFonts w:hAnsi="ＭＳ 明朝"/>
        </w:rPr>
        <w:t>(</w:t>
      </w:r>
      <w:r>
        <w:rPr>
          <w:rFonts w:hAnsi="ＭＳ 明朝" w:hint="eastAsia"/>
        </w:rPr>
        <w:t>金庫においてその収納の記録となる伝票</w:t>
      </w:r>
      <w:r>
        <w:rPr>
          <w:rFonts w:hAnsi="ＭＳ 明朝"/>
        </w:rPr>
        <w:t>)</w:t>
      </w:r>
      <w:r>
        <w:rPr>
          <w:rFonts w:hAnsi="ＭＳ 明朝" w:hint="eastAsia"/>
        </w:rPr>
        <w:t>を、納付書と納付済通知書の間に、この様式と財務に関する規則に定める地方自治法施行令</w:t>
      </w:r>
      <w:r>
        <w:rPr>
          <w:rFonts w:hAnsi="ＭＳ 明朝"/>
        </w:rPr>
        <w:t>(</w:t>
      </w:r>
      <w:r>
        <w:rPr>
          <w:rFonts w:hAnsi="ＭＳ 明朝" w:hint="eastAsia"/>
        </w:rPr>
        <w:t>昭和</w:t>
      </w:r>
      <w:r>
        <w:rPr>
          <w:rFonts w:hAnsi="ＭＳ 明朝"/>
        </w:rPr>
        <w:t>22</w:t>
      </w:r>
      <w:r>
        <w:rPr>
          <w:rFonts w:hAnsi="ＭＳ 明朝" w:hint="eastAsia"/>
        </w:rPr>
        <w:t>年政令第</w:t>
      </w:r>
      <w:r>
        <w:rPr>
          <w:rFonts w:hAnsi="ＭＳ 明朝"/>
        </w:rPr>
        <w:t>16</w:t>
      </w:r>
      <w:r>
        <w:rPr>
          <w:rFonts w:hAnsi="ＭＳ 明朝" w:hint="eastAsia"/>
        </w:rPr>
        <w:t>号</w:t>
      </w:r>
      <w:r>
        <w:rPr>
          <w:rFonts w:hAnsi="ＭＳ 明朝"/>
        </w:rPr>
        <w:t>)</w:t>
      </w:r>
      <w:r>
        <w:rPr>
          <w:rFonts w:hAnsi="ＭＳ 明朝" w:hint="eastAsia"/>
        </w:rPr>
        <w:t>第</w:t>
      </w:r>
      <w:r>
        <w:rPr>
          <w:rFonts w:hAnsi="ＭＳ 明朝"/>
        </w:rPr>
        <w:t>148</w:t>
      </w:r>
      <w:r>
        <w:rPr>
          <w:rFonts w:hAnsi="ＭＳ 明朝" w:hint="eastAsia"/>
        </w:rPr>
        <w:t>条の規定による納付書の様式との調整をとつて追加するものとする。この場合においては、「領収日付印」欄の隣の余</w:t>
      </w:r>
      <w:r>
        <w:rPr>
          <w:rFonts w:hAnsi="ＭＳ 明朝" w:hint="eastAsia"/>
        </w:rPr>
        <w:t>白に、「所管金庫名」欄を設けるものとする。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「会計」欄は、国民健康保険税について特別会計により徴収している町以外のところは、「一般会計」と記載するものとする。</w:t>
      </w:r>
    </w:p>
    <w:p w:rsidR="00000000" w:rsidRDefault="0082680C">
      <w:pPr>
        <w:spacing w:line="300" w:lineRule="auto"/>
        <w:ind w:left="425" w:hanging="425"/>
        <w:rPr>
          <w:rFonts w:hAnsi="ＭＳ 明朝" w:cstheme="minorBidi"/>
        </w:rPr>
      </w:pPr>
      <w:r>
        <w:rPr>
          <w:rFonts w:hAnsi="ＭＳ 明朝" w:hint="eastAsia"/>
        </w:rPr>
        <w:t xml:space="preserve">　　　なお、特別会計によるものについては、その特別会計名を当該欄に記載するものとする。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5</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政令第</w:t>
      </w:r>
      <w:r>
        <w:rPr>
          <w:rFonts w:hAnsi="ＭＳ 明朝"/>
        </w:rPr>
        <w:t>2</w:t>
      </w:r>
      <w:r>
        <w:rPr>
          <w:rFonts w:hAnsi="ＭＳ 明朝" w:hint="eastAsia"/>
        </w:rPr>
        <w:t>条第</w:t>
      </w:r>
      <w:r>
        <w:rPr>
          <w:rFonts w:hAnsi="ＭＳ 明朝"/>
        </w:rPr>
        <w:t>6</w:t>
      </w:r>
      <w:r>
        <w:rPr>
          <w:rFonts w:hAnsi="ＭＳ 明朝" w:hint="eastAsia"/>
        </w:rPr>
        <w:t>項の規定による届書の様式については、この様式中「地方税法第</w:t>
      </w:r>
      <w:r>
        <w:rPr>
          <w:rFonts w:hAnsi="ＭＳ 明朝"/>
        </w:rPr>
        <w:t>9</w:t>
      </w:r>
      <w:r>
        <w:rPr>
          <w:rFonts w:hAnsi="ＭＳ 明朝" w:hint="eastAsia"/>
        </w:rPr>
        <w:t>条の</w:t>
      </w:r>
      <w:r>
        <w:rPr>
          <w:rFonts w:hAnsi="ＭＳ 明朝"/>
        </w:rPr>
        <w:t>2</w:t>
      </w:r>
      <w:r>
        <w:rPr>
          <w:rFonts w:hAnsi="ＭＳ 明朝" w:hint="eastAsia"/>
        </w:rPr>
        <w:t>第</w:t>
      </w:r>
      <w:r>
        <w:rPr>
          <w:rFonts w:hAnsi="ＭＳ 明朝"/>
        </w:rPr>
        <w:t>1</w:t>
      </w:r>
      <w:r>
        <w:rPr>
          <w:rFonts w:hAnsi="ＭＳ 明朝" w:hint="eastAsia"/>
        </w:rPr>
        <w:t>項」とあるを「地方税法施行令第</w:t>
      </w:r>
      <w:r>
        <w:rPr>
          <w:rFonts w:hAnsi="ＭＳ 明朝"/>
        </w:rPr>
        <w:t>2</w:t>
      </w:r>
      <w:r>
        <w:rPr>
          <w:rFonts w:hAnsi="ＭＳ 明朝" w:hint="eastAsia"/>
        </w:rPr>
        <w:t>条第</w:t>
      </w:r>
      <w:r>
        <w:rPr>
          <w:rFonts w:hAnsi="ＭＳ 明朝"/>
        </w:rPr>
        <w:t>6</w:t>
      </w:r>
      <w:r>
        <w:rPr>
          <w:rFonts w:hAnsi="ＭＳ 明朝" w:hint="eastAsia"/>
        </w:rPr>
        <w:t>項」と読み替えるものとする。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「相続分」欄には、相続分のあん分率又は相続財産の価額を記載するものとする。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w:t>
      </w:r>
      <w:r>
        <w:rPr>
          <w:rFonts w:hAnsi="ＭＳ 明朝" w:hint="eastAsia"/>
        </w:rPr>
        <w:t>「摘要」欄には、相続について争のある場合はその概要、被相続人の代表者に対する書類の送付についてその送付を受けるべき適当な事務等があればその旨及び事務所の所在地等を記載することとする。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6</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相続について争がある場合等のときは、「指定理由」欄の下に「摘要」欄を設けて注記するものとする。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7</w:t>
      </w:r>
      <w:r>
        <w:rPr>
          <w:rFonts w:hAnsi="ＭＳ 明朝" w:hint="eastAsia"/>
        </w:rPr>
        <w:t>号様式及び第</w:t>
      </w:r>
      <w:r>
        <w:rPr>
          <w:rFonts w:hAnsi="ＭＳ 明朝"/>
        </w:rPr>
        <w:t>8</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「滞納金額」欄「延滞金額」の項及び「延滞加算金額」の項中「起算日」の箇所については、延滞金については納期限の翌日を、延滞加算金については、督促状を発</w:t>
      </w:r>
      <w:r>
        <w:rPr>
          <w:rFonts w:hAnsi="ＭＳ 明朝" w:hint="eastAsia"/>
        </w:rPr>
        <w:lastRenderedPageBreak/>
        <w:t>した日から起算して</w:t>
      </w:r>
      <w:r>
        <w:rPr>
          <w:rFonts w:hAnsi="ＭＳ 明朝"/>
        </w:rPr>
        <w:t>10</w:t>
      </w:r>
      <w:r>
        <w:rPr>
          <w:rFonts w:hAnsi="ＭＳ 明朝" w:hint="eastAsia"/>
        </w:rPr>
        <w:t>日を経過した</w:t>
      </w:r>
      <w:r>
        <w:rPr>
          <w:rFonts w:hAnsi="ＭＳ 明朝" w:hint="eastAsia"/>
        </w:rPr>
        <w:t>日</w:t>
      </w:r>
      <w:r>
        <w:rPr>
          <w:rFonts w:hAnsi="ＭＳ 明朝"/>
        </w:rPr>
        <w:t>(</w:t>
      </w:r>
      <w:r>
        <w:rPr>
          <w:rFonts w:hAnsi="ＭＳ 明朝" w:hint="eastAsia"/>
        </w:rPr>
        <w:t>例、督促状を発した日が</w:t>
      </w:r>
      <w:r>
        <w:rPr>
          <w:rFonts w:hAnsi="ＭＳ 明朝"/>
        </w:rPr>
        <w:t>12</w:t>
      </w:r>
      <w:r>
        <w:rPr>
          <w:rFonts w:hAnsi="ＭＳ 明朝" w:hint="eastAsia"/>
        </w:rPr>
        <w:t>月</w:t>
      </w:r>
      <w:r>
        <w:rPr>
          <w:rFonts w:hAnsi="ＭＳ 明朝"/>
        </w:rPr>
        <w:t>1</w:t>
      </w:r>
      <w:r>
        <w:rPr>
          <w:rFonts w:hAnsi="ＭＳ 明朝" w:hint="eastAsia"/>
        </w:rPr>
        <w:t>日であるとすれば起算日は</w:t>
      </w:r>
      <w:r>
        <w:rPr>
          <w:rFonts w:hAnsi="ＭＳ 明朝"/>
        </w:rPr>
        <w:t>12</w:t>
      </w:r>
      <w:r>
        <w:rPr>
          <w:rFonts w:hAnsi="ＭＳ 明朝" w:hint="eastAsia"/>
        </w:rPr>
        <w:t>日</w:t>
      </w:r>
      <w:r>
        <w:rPr>
          <w:rFonts w:hAnsi="ＭＳ 明朝"/>
        </w:rPr>
        <w:t>)</w:t>
      </w:r>
      <w:r>
        <w:rPr>
          <w:rFonts w:hAnsi="ＭＳ 明朝" w:hint="eastAsia"/>
        </w:rPr>
        <w:t>を記載するものとする。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9</w:t>
      </w:r>
      <w:r>
        <w:rPr>
          <w:rFonts w:hAnsi="ＭＳ 明朝" w:hint="eastAsia"/>
        </w:rPr>
        <w:t>号様式</w:t>
      </w:r>
    </w:p>
    <w:p w:rsidR="00000000" w:rsidRDefault="0082680C">
      <w:pPr>
        <w:overflowPunct/>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参考として示す規則</w:t>
      </w:r>
      <w:r>
        <w:rPr>
          <w:rFonts w:hAnsi="ＭＳ 明朝"/>
        </w:rPr>
        <w:t>(</w:t>
      </w:r>
      <w:r>
        <w:rPr>
          <w:rFonts w:hAnsi="ＭＳ 明朝" w:hint="eastAsia"/>
        </w:rPr>
        <w:t>以下「規則」という。</w:t>
      </w:r>
      <w:r>
        <w:rPr>
          <w:rFonts w:hAnsi="ＭＳ 明朝"/>
        </w:rPr>
        <w:t>)</w:t>
      </w:r>
      <w:r>
        <w:rPr>
          <w:rFonts w:hAnsi="ＭＳ 明朝" w:hint="eastAsia"/>
        </w:rPr>
        <w:t>第</w:t>
      </w:r>
      <w:r>
        <w:rPr>
          <w:rFonts w:hAnsi="ＭＳ 明朝"/>
        </w:rPr>
        <w:t>2</w:t>
      </w:r>
      <w:r>
        <w:rPr>
          <w:rFonts w:hAnsi="ＭＳ 明朝" w:hint="eastAsia"/>
        </w:rPr>
        <w:t>項の規定により準用する場合には、「地方税法第</w:t>
      </w:r>
      <w:r>
        <w:rPr>
          <w:rFonts w:hAnsi="ＭＳ 明朝"/>
        </w:rPr>
        <w:t>13</w:t>
      </w:r>
      <w:r>
        <w:rPr>
          <w:rFonts w:hAnsi="ＭＳ 明朝" w:hint="eastAsia"/>
        </w:rPr>
        <w:t>条の</w:t>
      </w:r>
      <w:r>
        <w:rPr>
          <w:rFonts w:hAnsi="ＭＳ 明朝"/>
        </w:rPr>
        <w:t>2</w:t>
      </w:r>
      <w:r>
        <w:rPr>
          <w:rFonts w:hAnsi="ＭＳ 明朝" w:hint="eastAsia"/>
        </w:rPr>
        <w:t>第</w:t>
      </w:r>
      <w:r>
        <w:rPr>
          <w:rFonts w:hAnsi="ＭＳ 明朝"/>
        </w:rPr>
        <w:t>1</w:t>
      </w:r>
      <w:r>
        <w:rPr>
          <w:rFonts w:hAnsi="ＭＳ 明朝" w:hint="eastAsia"/>
        </w:rPr>
        <w:t>項」をそれぞれ、その根拠規定に書き換えるものとする。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10</w:t>
      </w:r>
      <w:r>
        <w:rPr>
          <w:rFonts w:hAnsi="ＭＳ 明朝" w:hint="eastAsia"/>
        </w:rPr>
        <w:t>号様式　削除</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11</w:t>
      </w:r>
      <w:r>
        <w:rPr>
          <w:rFonts w:hAnsi="ＭＳ 明朝" w:hint="eastAsia"/>
        </w:rPr>
        <w:t>号様式及び第</w:t>
      </w:r>
      <w:r>
        <w:rPr>
          <w:rFonts w:hAnsi="ＭＳ 明朝"/>
        </w:rPr>
        <w:t>12</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「滞納金額」欄「延滞金額」及び「延滞加算金額」の項中「起算日」の箇所については、第</w:t>
      </w:r>
      <w:r>
        <w:rPr>
          <w:rFonts w:hAnsi="ＭＳ 明朝"/>
        </w:rPr>
        <w:t>7</w:t>
      </w:r>
      <w:r>
        <w:rPr>
          <w:rFonts w:hAnsi="ＭＳ 明朝" w:hint="eastAsia"/>
        </w:rPr>
        <w:t>号様式及び第</w:t>
      </w:r>
      <w:r>
        <w:rPr>
          <w:rFonts w:hAnsi="ＭＳ 明朝"/>
        </w:rPr>
        <w:t>8</w:t>
      </w:r>
      <w:r>
        <w:rPr>
          <w:rFonts w:hAnsi="ＭＳ 明朝" w:hint="eastAsia"/>
        </w:rPr>
        <w:t>号様式の場合と同様とする。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第</w:t>
      </w:r>
      <w:r>
        <w:rPr>
          <w:rFonts w:hAnsi="ＭＳ 明朝"/>
        </w:rPr>
        <w:t>12</w:t>
      </w:r>
      <w:r>
        <w:rPr>
          <w:rFonts w:hAnsi="ＭＳ 明朝" w:hint="eastAsia"/>
        </w:rPr>
        <w:t>号様式による交付要求書は、国税徴収法第</w:t>
      </w:r>
      <w:r>
        <w:rPr>
          <w:rFonts w:hAnsi="ＭＳ 明朝"/>
        </w:rPr>
        <w:t>82</w:t>
      </w:r>
      <w:r>
        <w:rPr>
          <w:rFonts w:hAnsi="ＭＳ 明朝" w:hint="eastAsia"/>
        </w:rPr>
        <w:t>条の規定に</w:t>
      </w:r>
      <w:r>
        <w:rPr>
          <w:rFonts w:hAnsi="ＭＳ 明朝" w:hint="eastAsia"/>
        </w:rPr>
        <w:t>よる交付要求によるものではなく、地方税法第</w:t>
      </w:r>
      <w:r>
        <w:rPr>
          <w:rFonts w:hAnsi="ＭＳ 明朝"/>
        </w:rPr>
        <w:t>14</w:t>
      </w:r>
      <w:r>
        <w:rPr>
          <w:rFonts w:hAnsi="ＭＳ 明朝" w:hint="eastAsia"/>
        </w:rPr>
        <w:t>条の</w:t>
      </w:r>
      <w:r>
        <w:rPr>
          <w:rFonts w:hAnsi="ＭＳ 明朝"/>
        </w:rPr>
        <w:t>16</w:t>
      </w:r>
      <w:r>
        <w:rPr>
          <w:rFonts w:hAnsi="ＭＳ 明朝" w:hint="eastAsia"/>
        </w:rPr>
        <w:t>の規定によるものである。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13</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14</w:t>
      </w:r>
      <w:r>
        <w:rPr>
          <w:rFonts w:hAnsi="ＭＳ 明朝" w:hint="eastAsia"/>
        </w:rPr>
        <w:t>条の</w:t>
      </w:r>
      <w:r>
        <w:rPr>
          <w:rFonts w:hAnsi="ＭＳ 明朝"/>
        </w:rPr>
        <w:t>17</w:t>
      </w:r>
      <w:r>
        <w:rPr>
          <w:rFonts w:hAnsi="ＭＳ 明朝" w:hint="eastAsia"/>
        </w:rPr>
        <w:t>第</w:t>
      </w:r>
      <w:r>
        <w:rPr>
          <w:rFonts w:hAnsi="ＭＳ 明朝"/>
        </w:rPr>
        <w:t>1</w:t>
      </w:r>
      <w:r>
        <w:rPr>
          <w:rFonts w:hAnsi="ＭＳ 明朝" w:hint="eastAsia"/>
        </w:rPr>
        <w:t>項の規定に該当する仮登記</w:t>
      </w:r>
      <w:r>
        <w:rPr>
          <w:rFonts w:hAnsi="ＭＳ 明朝"/>
        </w:rPr>
        <w:t>(</w:t>
      </w:r>
      <w:r>
        <w:rPr>
          <w:rFonts w:hAnsi="ＭＳ 明朝" w:hint="eastAsia"/>
        </w:rPr>
        <w:t>録</w:t>
      </w:r>
      <w:r>
        <w:rPr>
          <w:rFonts w:hAnsi="ＭＳ 明朝"/>
        </w:rPr>
        <w:t>)</w:t>
      </w:r>
      <w:r>
        <w:rPr>
          <w:rFonts w:hAnsi="ＭＳ 明朝" w:hint="eastAsia"/>
        </w:rPr>
        <w:t>権利者に対して、同条第</w:t>
      </w:r>
      <w:r>
        <w:rPr>
          <w:rFonts w:hAnsi="ＭＳ 明朝"/>
        </w:rPr>
        <w:t>2</w:t>
      </w:r>
      <w:r>
        <w:rPr>
          <w:rFonts w:hAnsi="ＭＳ 明朝" w:hint="eastAsia"/>
        </w:rPr>
        <w:t>項の規定に基づき差押の通知をする場合に使用するものとする。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「滞納金額」欄には、担保の目的でされた仮登記のある財産の差押に係る徴収金のうち、その法定納期限が仮登記</w:t>
      </w:r>
      <w:r>
        <w:rPr>
          <w:rFonts w:hAnsi="ＭＳ 明朝"/>
        </w:rPr>
        <w:t>(</w:t>
      </w:r>
      <w:r>
        <w:rPr>
          <w:rFonts w:hAnsi="ＭＳ 明朝" w:hint="eastAsia"/>
        </w:rPr>
        <w:t>録</w:t>
      </w:r>
      <w:r>
        <w:rPr>
          <w:rFonts w:hAnsi="ＭＳ 明朝"/>
        </w:rPr>
        <w:t>)</w:t>
      </w:r>
      <w:r>
        <w:rPr>
          <w:rFonts w:hAnsi="ＭＳ 明朝" w:hint="eastAsia"/>
        </w:rPr>
        <w:t>の日前であるものを記載する。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「延滞金額」及び「延滞加算金額」の欄については、第</w:t>
      </w:r>
      <w:r>
        <w:rPr>
          <w:rFonts w:hAnsi="ＭＳ 明朝"/>
        </w:rPr>
        <w:t>7</w:t>
      </w:r>
      <w:r>
        <w:rPr>
          <w:rFonts w:hAnsi="ＭＳ 明朝" w:hint="eastAsia"/>
        </w:rPr>
        <w:t>号様式及び第</w:t>
      </w:r>
      <w:r>
        <w:rPr>
          <w:rFonts w:hAnsi="ＭＳ 明朝"/>
        </w:rPr>
        <w:t>8</w:t>
      </w:r>
      <w:r>
        <w:rPr>
          <w:rFonts w:hAnsi="ＭＳ 明朝" w:hint="eastAsia"/>
        </w:rPr>
        <w:t>号様式と同様とする。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⑷</w:t>
      </w:r>
      <w:r>
        <w:rPr>
          <w:rFonts w:hAnsi="ＭＳ 明朝" w:hint="eastAsia"/>
        </w:rPr>
        <w:t xml:space="preserve">　「差押財産」欄には、差</w:t>
      </w:r>
      <w:r>
        <w:rPr>
          <w:rFonts w:hAnsi="ＭＳ 明朝" w:hint="eastAsia"/>
        </w:rPr>
        <w:t>押財産のうち担保の目的でされた仮登記</w:t>
      </w:r>
      <w:r>
        <w:rPr>
          <w:rFonts w:hAnsi="ＭＳ 明朝"/>
        </w:rPr>
        <w:t>(</w:t>
      </w:r>
      <w:r>
        <w:rPr>
          <w:rFonts w:hAnsi="ＭＳ 明朝" w:hint="eastAsia"/>
        </w:rPr>
        <w:t>録</w:t>
      </w:r>
      <w:r>
        <w:rPr>
          <w:rFonts w:hAnsi="ＭＳ 明朝"/>
        </w:rPr>
        <w:t>)</w:t>
      </w:r>
      <w:r>
        <w:rPr>
          <w:rFonts w:hAnsi="ＭＳ 明朝" w:hint="eastAsia"/>
        </w:rPr>
        <w:t>のある財産についてのみ記載する。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⑸</w:t>
      </w:r>
      <w:r>
        <w:rPr>
          <w:rFonts w:hAnsi="ＭＳ 明朝" w:hint="eastAsia"/>
        </w:rPr>
        <w:t xml:space="preserve">　「差押年月日」欄には当該差押にかかる差押調書の日付を記載する。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⑹</w:t>
      </w:r>
      <w:r>
        <w:rPr>
          <w:rFonts w:hAnsi="ＭＳ 明朝" w:hint="eastAsia"/>
        </w:rPr>
        <w:t xml:space="preserve">　「仮登記</w:t>
      </w:r>
      <w:r>
        <w:rPr>
          <w:rFonts w:hAnsi="ＭＳ 明朝"/>
        </w:rPr>
        <w:t>(</w:t>
      </w:r>
      <w:r>
        <w:rPr>
          <w:rFonts w:hAnsi="ＭＳ 明朝" w:hint="eastAsia"/>
        </w:rPr>
        <w:t>録</w:t>
      </w:r>
      <w:r>
        <w:rPr>
          <w:rFonts w:hAnsi="ＭＳ 明朝"/>
        </w:rPr>
        <w:t>)</w:t>
      </w:r>
      <w:r>
        <w:rPr>
          <w:rFonts w:hAnsi="ＭＳ 明朝" w:hint="eastAsia"/>
        </w:rPr>
        <w:t>年月日受付番号等」欄には、登記</w:t>
      </w:r>
      <w:r>
        <w:rPr>
          <w:rFonts w:hAnsi="ＭＳ 明朝"/>
        </w:rPr>
        <w:t>(</w:t>
      </w:r>
      <w:r>
        <w:rPr>
          <w:rFonts w:hAnsi="ＭＳ 明朝" w:hint="eastAsia"/>
        </w:rPr>
        <w:t>録</w:t>
      </w:r>
      <w:r>
        <w:rPr>
          <w:rFonts w:hAnsi="ＭＳ 明朝"/>
        </w:rPr>
        <w:t>)</w:t>
      </w:r>
      <w:r>
        <w:rPr>
          <w:rFonts w:hAnsi="ＭＳ 明朝" w:hint="eastAsia"/>
        </w:rPr>
        <w:t>簿に記載されている仮登記</w:t>
      </w:r>
      <w:r>
        <w:rPr>
          <w:rFonts w:hAnsi="ＭＳ 明朝"/>
        </w:rPr>
        <w:t>(</w:t>
      </w:r>
      <w:r>
        <w:rPr>
          <w:rFonts w:hAnsi="ＭＳ 明朝" w:hint="eastAsia"/>
        </w:rPr>
        <w:t>録</w:t>
      </w:r>
      <w:r>
        <w:rPr>
          <w:rFonts w:hAnsi="ＭＳ 明朝"/>
        </w:rPr>
        <w:t>)</w:t>
      </w:r>
      <w:r>
        <w:rPr>
          <w:rFonts w:hAnsi="ＭＳ 明朝" w:hint="eastAsia"/>
        </w:rPr>
        <w:t>年月日及び受付番号を記載する。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14</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14</w:t>
      </w:r>
      <w:r>
        <w:rPr>
          <w:rFonts w:hAnsi="ＭＳ 明朝" w:hint="eastAsia"/>
        </w:rPr>
        <w:t>条の</w:t>
      </w:r>
      <w:r>
        <w:rPr>
          <w:rFonts w:hAnsi="ＭＳ 明朝"/>
        </w:rPr>
        <w:t>18</w:t>
      </w:r>
      <w:r>
        <w:rPr>
          <w:rFonts w:hAnsi="ＭＳ 明朝" w:hint="eastAsia"/>
        </w:rPr>
        <w:t>第</w:t>
      </w:r>
      <w:r>
        <w:rPr>
          <w:rFonts w:hAnsi="ＭＳ 明朝"/>
        </w:rPr>
        <w:t>1</w:t>
      </w:r>
      <w:r>
        <w:rPr>
          <w:rFonts w:hAnsi="ＭＳ 明朝" w:hint="eastAsia"/>
        </w:rPr>
        <w:t>項の規定により譲渡担保財産から徴収金を徴収しようとする場合に同条第</w:t>
      </w:r>
      <w:r>
        <w:rPr>
          <w:rFonts w:hAnsi="ＭＳ 明朝"/>
        </w:rPr>
        <w:t>2</w:t>
      </w:r>
      <w:r>
        <w:rPr>
          <w:rFonts w:hAnsi="ＭＳ 明朝" w:hint="eastAsia"/>
        </w:rPr>
        <w:t>項前段の規定による告知に使用する。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「延滞金額」及び「延滞加算金額」の欄については、第</w:t>
      </w:r>
      <w:r>
        <w:rPr>
          <w:rFonts w:hAnsi="ＭＳ 明朝"/>
        </w:rPr>
        <w:t>7</w:t>
      </w:r>
      <w:r>
        <w:rPr>
          <w:rFonts w:hAnsi="ＭＳ 明朝" w:hint="eastAsia"/>
        </w:rPr>
        <w:t>号様式及び第</w:t>
      </w:r>
      <w:r>
        <w:rPr>
          <w:rFonts w:hAnsi="ＭＳ 明朝"/>
        </w:rPr>
        <w:t>8</w:t>
      </w:r>
      <w:r>
        <w:rPr>
          <w:rFonts w:hAnsi="ＭＳ 明朝" w:hint="eastAsia"/>
        </w:rPr>
        <w:t>号様式と同様とする。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規則第</w:t>
      </w:r>
      <w:r>
        <w:rPr>
          <w:rFonts w:hAnsi="ＭＳ 明朝"/>
        </w:rPr>
        <w:t>2</w:t>
      </w:r>
      <w:r>
        <w:rPr>
          <w:rFonts w:hAnsi="ＭＳ 明朝" w:hint="eastAsia"/>
        </w:rPr>
        <w:t>項の規定によりこの様式中あて名、文言及び納税者欄をそれぞれ書き換えて使用する。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15</w:t>
      </w:r>
      <w:r>
        <w:rPr>
          <w:rFonts w:hAnsi="ＭＳ 明朝" w:hint="eastAsia"/>
        </w:rPr>
        <w:t>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15</w:t>
      </w:r>
      <w:r>
        <w:rPr>
          <w:rFonts w:hAnsi="ＭＳ 明朝" w:hint="eastAsia"/>
        </w:rPr>
        <w:t>条の</w:t>
      </w:r>
      <w:r>
        <w:rPr>
          <w:rFonts w:hAnsi="ＭＳ 明朝"/>
        </w:rPr>
        <w:t>7</w:t>
      </w:r>
      <w:r>
        <w:rPr>
          <w:rFonts w:hAnsi="ＭＳ 明朝" w:hint="eastAsia"/>
        </w:rPr>
        <w:t>第</w:t>
      </w:r>
      <w:r>
        <w:rPr>
          <w:rFonts w:hAnsi="ＭＳ 明朝"/>
        </w:rPr>
        <w:t>4</w:t>
      </w:r>
      <w:r>
        <w:rPr>
          <w:rFonts w:hAnsi="ＭＳ 明朝" w:hint="eastAsia"/>
        </w:rPr>
        <w:t>項若しくは第</w:t>
      </w:r>
      <w:r>
        <w:rPr>
          <w:rFonts w:hAnsi="ＭＳ 明朝"/>
        </w:rPr>
        <w:t>5</w:t>
      </w:r>
      <w:r>
        <w:rPr>
          <w:rFonts w:hAnsi="ＭＳ 明朝" w:hint="eastAsia"/>
        </w:rPr>
        <w:t>項又は法第</w:t>
      </w:r>
      <w:r>
        <w:rPr>
          <w:rFonts w:hAnsi="ＭＳ 明朝"/>
        </w:rPr>
        <w:t>18</w:t>
      </w:r>
      <w:r>
        <w:rPr>
          <w:rFonts w:hAnsi="ＭＳ 明朝" w:hint="eastAsia"/>
        </w:rPr>
        <w:t>条の規定により納税義務</w:t>
      </w:r>
      <w:r>
        <w:rPr>
          <w:rFonts w:hAnsi="ＭＳ 明朝" w:hint="eastAsia"/>
        </w:rPr>
        <w:lastRenderedPageBreak/>
        <w:t>が消滅したため不能欠損決定の処理をした場合に、滞納者にその旨を通知するときに使用する。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「備考」の欄には、必要に応じて納税義務が消滅した理由その他を記入する。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16</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16</w:t>
      </w:r>
      <w:r>
        <w:rPr>
          <w:rFonts w:hAnsi="ＭＳ 明朝" w:hint="eastAsia"/>
        </w:rPr>
        <w:t>条の</w:t>
      </w:r>
      <w:r>
        <w:rPr>
          <w:rFonts w:hAnsi="ＭＳ 明朝"/>
        </w:rPr>
        <w:t>3</w:t>
      </w:r>
      <w:r>
        <w:rPr>
          <w:rFonts w:hAnsi="ＭＳ 明朝" w:hint="eastAsia"/>
        </w:rPr>
        <w:t>第</w:t>
      </w:r>
      <w:r>
        <w:rPr>
          <w:rFonts w:hAnsi="ＭＳ 明朝"/>
        </w:rPr>
        <w:t>1</w:t>
      </w:r>
      <w:r>
        <w:rPr>
          <w:rFonts w:hAnsi="ＭＳ 明朝" w:hint="eastAsia"/>
        </w:rPr>
        <w:t>項の規定に基づきその時後に課すべき同項各号の町税を担保するために、あらかじめ担保の提供を命ずる場合に使用</w:t>
      </w:r>
      <w:r>
        <w:rPr>
          <w:rFonts w:hAnsi="ＭＳ 明朝" w:hint="eastAsia"/>
        </w:rPr>
        <w:t>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必要に応じ、別紙として、担保の提供手続、担保の解除条件、添付書類等を記載</w:t>
      </w:r>
      <w:r>
        <w:rPr>
          <w:rFonts w:hAnsi="ＭＳ 明朝"/>
        </w:rPr>
        <w:t>(</w:t>
      </w:r>
      <w:r>
        <w:rPr>
          <w:rFonts w:hAnsi="ＭＳ 明朝" w:hint="eastAsia"/>
        </w:rPr>
        <w:t>印刷</w:t>
      </w:r>
      <w:r>
        <w:rPr>
          <w:rFonts w:hAnsi="ＭＳ 明朝"/>
        </w:rPr>
        <w:t>)</w:t>
      </w:r>
      <w:r>
        <w:rPr>
          <w:rFonts w:hAnsi="ＭＳ 明朝" w:hint="eastAsia"/>
        </w:rPr>
        <w:t>したもの及び担保提供書等の用紙を同封する。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規則第</w:t>
      </w:r>
      <w:r>
        <w:rPr>
          <w:rFonts w:hAnsi="ＭＳ 明朝"/>
        </w:rPr>
        <w:t>2</w:t>
      </w:r>
      <w:r>
        <w:rPr>
          <w:rFonts w:hAnsi="ＭＳ 明朝" w:hint="eastAsia"/>
        </w:rPr>
        <w:t>項の規定により準用する場合には、文言をその旨に書き換えて使用する。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17</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16</w:t>
      </w:r>
      <w:r>
        <w:rPr>
          <w:rFonts w:hAnsi="ＭＳ 明朝" w:hint="eastAsia"/>
        </w:rPr>
        <w:t>条の</w:t>
      </w:r>
      <w:r>
        <w:rPr>
          <w:rFonts w:hAnsi="ＭＳ 明朝"/>
        </w:rPr>
        <w:t>3</w:t>
      </w:r>
      <w:r>
        <w:rPr>
          <w:rFonts w:hAnsi="ＭＳ 明朝" w:hint="eastAsia"/>
        </w:rPr>
        <w:t>第</w:t>
      </w:r>
      <w:r>
        <w:rPr>
          <w:rFonts w:hAnsi="ＭＳ 明朝"/>
        </w:rPr>
        <w:t>1</w:t>
      </w:r>
      <w:r>
        <w:rPr>
          <w:rFonts w:hAnsi="ＭＳ 明朝" w:hint="eastAsia"/>
        </w:rPr>
        <w:t>項の規定に基づき、保全担保の提供を命じたにもかかわらず、指定期限までに当該担保を提供しないときに、同条第</w:t>
      </w:r>
      <w:r>
        <w:rPr>
          <w:rFonts w:hAnsi="ＭＳ 明朝"/>
        </w:rPr>
        <w:t>4</w:t>
      </w:r>
      <w:r>
        <w:rPr>
          <w:rFonts w:hAnsi="ＭＳ 明朝" w:hint="eastAsia"/>
        </w:rPr>
        <w:t>項及び第</w:t>
      </w:r>
      <w:r>
        <w:rPr>
          <w:rFonts w:hAnsi="ＭＳ 明朝"/>
        </w:rPr>
        <w:t>5</w:t>
      </w:r>
      <w:r>
        <w:rPr>
          <w:rFonts w:hAnsi="ＭＳ 明朝" w:hint="eastAsia"/>
        </w:rPr>
        <w:t>項の規定によりその財産のうえに抵当権を設定する場合に使用する。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18</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16</w:t>
      </w:r>
      <w:r>
        <w:rPr>
          <w:rFonts w:hAnsi="ＭＳ 明朝" w:hint="eastAsia"/>
        </w:rPr>
        <w:t>条の</w:t>
      </w:r>
      <w:r>
        <w:rPr>
          <w:rFonts w:hAnsi="ＭＳ 明朝"/>
        </w:rPr>
        <w:t>4</w:t>
      </w:r>
      <w:r>
        <w:rPr>
          <w:rFonts w:hAnsi="ＭＳ 明朝" w:hint="eastAsia"/>
        </w:rPr>
        <w:t>第</w:t>
      </w:r>
      <w:r>
        <w:rPr>
          <w:rFonts w:hAnsi="ＭＳ 明朝"/>
        </w:rPr>
        <w:t>2</w:t>
      </w:r>
      <w:r>
        <w:rPr>
          <w:rFonts w:hAnsi="ＭＳ 明朝" w:hint="eastAsia"/>
        </w:rPr>
        <w:t>項の規定によ</w:t>
      </w:r>
      <w:r>
        <w:rPr>
          <w:rFonts w:hAnsi="ＭＳ 明朝" w:hint="eastAsia"/>
        </w:rPr>
        <w:t>り保全差押金額を納税義務があると認められる者に通知するために使用する。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保全差押金額」の欄は、税目ごとに別行とし、同一税目については町税の年度による区別は行わず、一括して、例えば「何年度及び何年度町民税」と表示してその合計額を「金額」の欄に記入してさしつかえない。</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下方余白には、この通知書交付後差押ができること、差押財産の換価の制限、担保の提供による差押解除等の注意書を記載する。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19</w:t>
      </w:r>
      <w:r>
        <w:rPr>
          <w:rFonts w:hAnsi="ＭＳ 明朝" w:hint="eastAsia"/>
        </w:rPr>
        <w:t>号様式及び第</w:t>
      </w:r>
      <w:r>
        <w:rPr>
          <w:rFonts w:hAnsi="ＭＳ 明朝"/>
        </w:rPr>
        <w:t>20</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16</w:t>
      </w:r>
      <w:r>
        <w:rPr>
          <w:rFonts w:hAnsi="ＭＳ 明朝" w:hint="eastAsia"/>
        </w:rPr>
        <w:t>条の</w:t>
      </w:r>
      <w:r>
        <w:rPr>
          <w:rFonts w:hAnsi="ＭＳ 明朝"/>
        </w:rPr>
        <w:t>4</w:t>
      </w:r>
      <w:r>
        <w:rPr>
          <w:rFonts w:hAnsi="ＭＳ 明朝" w:hint="eastAsia"/>
        </w:rPr>
        <w:t>第</w:t>
      </w:r>
      <w:r>
        <w:rPr>
          <w:rFonts w:hAnsi="ＭＳ 明朝"/>
        </w:rPr>
        <w:t>9</w:t>
      </w:r>
      <w:r>
        <w:rPr>
          <w:rFonts w:hAnsi="ＭＳ 明朝" w:hint="eastAsia"/>
        </w:rPr>
        <w:t>項の規定により保全差押金額の交付要求をする場合に</w:t>
      </w:r>
      <w:r>
        <w:rPr>
          <w:rFonts w:hAnsi="ＭＳ 明朝" w:hint="eastAsia"/>
        </w:rPr>
        <w:t>使用する。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第</w:t>
      </w:r>
      <w:r>
        <w:rPr>
          <w:rFonts w:hAnsi="ＭＳ 明朝"/>
        </w:rPr>
        <w:t>19</w:t>
      </w:r>
      <w:r>
        <w:rPr>
          <w:rFonts w:hAnsi="ＭＳ 明朝" w:hint="eastAsia"/>
        </w:rPr>
        <w:t>号様式及び第</w:t>
      </w:r>
      <w:r>
        <w:rPr>
          <w:rFonts w:hAnsi="ＭＳ 明朝"/>
        </w:rPr>
        <w:t>20</w:t>
      </w:r>
      <w:r>
        <w:rPr>
          <w:rFonts w:hAnsi="ＭＳ 明朝" w:hint="eastAsia"/>
        </w:rPr>
        <w:t>号様式はあわせて複写で作成する。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「延滞金額」及び「延滞加算金額」の欄は、第</w:t>
      </w:r>
      <w:r>
        <w:rPr>
          <w:rFonts w:hAnsi="ＭＳ 明朝"/>
        </w:rPr>
        <w:t>7</w:t>
      </w:r>
      <w:r>
        <w:rPr>
          <w:rFonts w:hAnsi="ＭＳ 明朝" w:hint="eastAsia"/>
        </w:rPr>
        <w:t>号様式及び第</w:t>
      </w:r>
      <w:r>
        <w:rPr>
          <w:rFonts w:hAnsi="ＭＳ 明朝"/>
        </w:rPr>
        <w:t>8</w:t>
      </w:r>
      <w:r>
        <w:rPr>
          <w:rFonts w:hAnsi="ＭＳ 明朝" w:hint="eastAsia"/>
        </w:rPr>
        <w:t>号様式と同様とする。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21</w:t>
      </w:r>
      <w:r>
        <w:rPr>
          <w:rFonts w:hAnsi="ＭＳ 明朝" w:hint="eastAsia"/>
        </w:rPr>
        <w:t>号様式から第</w:t>
      </w:r>
      <w:r>
        <w:rPr>
          <w:rFonts w:hAnsi="ＭＳ 明朝"/>
        </w:rPr>
        <w:t>23</w:t>
      </w:r>
      <w:r>
        <w:rPr>
          <w:rFonts w:hAnsi="ＭＳ 明朝" w:hint="eastAsia"/>
        </w:rPr>
        <w:t>号様式まで</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第</w:t>
      </w:r>
      <w:r>
        <w:rPr>
          <w:rFonts w:hAnsi="ＭＳ 明朝"/>
        </w:rPr>
        <w:t>21</w:t>
      </w:r>
      <w:r>
        <w:rPr>
          <w:rFonts w:hAnsi="ＭＳ 明朝" w:hint="eastAsia"/>
        </w:rPr>
        <w:t>号様式は、法第</w:t>
      </w:r>
      <w:r>
        <w:rPr>
          <w:rFonts w:hAnsi="ＭＳ 明朝"/>
        </w:rPr>
        <w:t>17</w:t>
      </w:r>
      <w:r>
        <w:rPr>
          <w:rFonts w:hAnsi="ＭＳ 明朝" w:hint="eastAsia"/>
        </w:rPr>
        <w:t>条及び第</w:t>
      </w:r>
      <w:r>
        <w:rPr>
          <w:rFonts w:hAnsi="ＭＳ 明朝"/>
        </w:rPr>
        <w:t>17</w:t>
      </w:r>
      <w:r>
        <w:rPr>
          <w:rFonts w:hAnsi="ＭＳ 明朝" w:hint="eastAsia"/>
        </w:rPr>
        <w:t>条の</w:t>
      </w:r>
      <w:r>
        <w:rPr>
          <w:rFonts w:hAnsi="ＭＳ 明朝"/>
        </w:rPr>
        <w:t>2</w:t>
      </w:r>
      <w:r>
        <w:rPr>
          <w:rFonts w:hAnsi="ＭＳ 明朝" w:hint="eastAsia"/>
        </w:rPr>
        <w:t>の規定により還付又は充当する場合に使用する。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還付通知の場合には第</w:t>
      </w:r>
      <w:r>
        <w:rPr>
          <w:rFonts w:hAnsi="ＭＳ 明朝"/>
        </w:rPr>
        <w:t>23</w:t>
      </w:r>
      <w:r>
        <w:rPr>
          <w:rFonts w:hAnsi="ＭＳ 明朝" w:hint="eastAsia"/>
        </w:rPr>
        <w:t>号様式の還付請求書を添付する。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第</w:t>
      </w:r>
      <w:r>
        <w:rPr>
          <w:rFonts w:hAnsi="ＭＳ 明朝"/>
        </w:rPr>
        <w:t>22</w:t>
      </w:r>
      <w:r>
        <w:rPr>
          <w:rFonts w:hAnsi="ＭＳ 明朝" w:hint="eastAsia"/>
        </w:rPr>
        <w:t>号様式は、政令第</w:t>
      </w:r>
      <w:r>
        <w:rPr>
          <w:rFonts w:hAnsi="ＭＳ 明朝"/>
        </w:rPr>
        <w:t>6</w:t>
      </w:r>
      <w:r>
        <w:rPr>
          <w:rFonts w:hAnsi="ＭＳ 明朝" w:hint="eastAsia"/>
        </w:rPr>
        <w:t>条の</w:t>
      </w:r>
      <w:r>
        <w:rPr>
          <w:rFonts w:hAnsi="ＭＳ 明朝"/>
        </w:rPr>
        <w:t>13</w:t>
      </w:r>
      <w:r>
        <w:rPr>
          <w:rFonts w:hAnsi="ＭＳ 明朝" w:hint="eastAsia"/>
        </w:rPr>
        <w:t>第</w:t>
      </w:r>
      <w:r>
        <w:rPr>
          <w:rFonts w:hAnsi="ＭＳ 明朝"/>
        </w:rPr>
        <w:t>1</w:t>
      </w:r>
      <w:r>
        <w:rPr>
          <w:rFonts w:hAnsi="ＭＳ 明朝" w:hint="eastAsia"/>
        </w:rPr>
        <w:t>項の規定により第</w:t>
      </w:r>
      <w:r>
        <w:rPr>
          <w:rFonts w:hAnsi="ＭＳ 明朝"/>
        </w:rPr>
        <w:t>2</w:t>
      </w:r>
      <w:r>
        <w:rPr>
          <w:rFonts w:hAnsi="ＭＳ 明朝" w:hint="eastAsia"/>
        </w:rPr>
        <w:t>次納税義務者に対し還付又は</w:t>
      </w:r>
      <w:r>
        <w:rPr>
          <w:rFonts w:hAnsi="ＭＳ 明朝" w:hint="eastAsia"/>
        </w:rPr>
        <w:lastRenderedPageBreak/>
        <w:t>充当するときは、納税者又は特別徴収義務者への通知に使用する。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⑷</w:t>
      </w:r>
      <w:r>
        <w:rPr>
          <w:rFonts w:hAnsi="ＭＳ 明朝" w:hint="eastAsia"/>
        </w:rPr>
        <w:t xml:space="preserve">　第</w:t>
      </w:r>
      <w:r>
        <w:rPr>
          <w:rFonts w:hAnsi="ＭＳ 明朝"/>
        </w:rPr>
        <w:t>2</w:t>
      </w:r>
      <w:r>
        <w:rPr>
          <w:rFonts w:hAnsi="ＭＳ 明朝" w:hint="eastAsia"/>
        </w:rPr>
        <w:t>次納</w:t>
      </w:r>
      <w:r>
        <w:rPr>
          <w:rFonts w:hAnsi="ＭＳ 明朝" w:hint="eastAsia"/>
        </w:rPr>
        <w:t>税義務者に対し還付又は充当するときは、第</w:t>
      </w:r>
      <w:r>
        <w:rPr>
          <w:rFonts w:hAnsi="ＭＳ 明朝"/>
        </w:rPr>
        <w:t>21</w:t>
      </w:r>
      <w:r>
        <w:rPr>
          <w:rFonts w:hAnsi="ＭＳ 明朝" w:hint="eastAsia"/>
        </w:rPr>
        <w:t>号様式の通知書と第</w:t>
      </w:r>
      <w:r>
        <w:rPr>
          <w:rFonts w:hAnsi="ＭＳ 明朝"/>
        </w:rPr>
        <w:t>22</w:t>
      </w:r>
      <w:r>
        <w:rPr>
          <w:rFonts w:hAnsi="ＭＳ 明朝" w:hint="eastAsia"/>
        </w:rPr>
        <w:t>号様式をあわせて複写により作成する。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24</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20</w:t>
      </w:r>
      <w:r>
        <w:rPr>
          <w:rFonts w:hAnsi="ＭＳ 明朝" w:hint="eastAsia"/>
        </w:rPr>
        <w:t>条の</w:t>
      </w:r>
      <w:r>
        <w:rPr>
          <w:rFonts w:hAnsi="ＭＳ 明朝"/>
        </w:rPr>
        <w:t>10</w:t>
      </w:r>
      <w:r>
        <w:rPr>
          <w:rFonts w:hAnsi="ＭＳ 明朝" w:hint="eastAsia"/>
        </w:rPr>
        <w:t>の規定による納税証明の請求及び証明に使用し、その</w:t>
      </w:r>
      <w:r>
        <w:rPr>
          <w:rFonts w:hAnsi="ＭＳ 明朝"/>
        </w:rPr>
        <w:t>1</w:t>
      </w:r>
      <w:r>
        <w:rPr>
          <w:rFonts w:hAnsi="ＭＳ 明朝" w:hint="eastAsia"/>
        </w:rPr>
        <w:t>は政令第</w:t>
      </w:r>
      <w:r>
        <w:rPr>
          <w:rFonts w:hAnsi="ＭＳ 明朝"/>
        </w:rPr>
        <w:t>6</w:t>
      </w:r>
      <w:r>
        <w:rPr>
          <w:rFonts w:hAnsi="ＭＳ 明朝" w:hint="eastAsia"/>
        </w:rPr>
        <w:t>条の</w:t>
      </w:r>
      <w:r>
        <w:rPr>
          <w:rFonts w:hAnsi="ＭＳ 明朝"/>
        </w:rPr>
        <w:t>18</w:t>
      </w:r>
      <w:r>
        <w:rPr>
          <w:rFonts w:hAnsi="ＭＳ 明朝" w:hint="eastAsia"/>
        </w:rPr>
        <w:t>第</w:t>
      </w:r>
      <w:r>
        <w:rPr>
          <w:rFonts w:hAnsi="ＭＳ 明朝"/>
        </w:rPr>
        <w:t>1</w:t>
      </w:r>
      <w:r>
        <w:rPr>
          <w:rFonts w:hAnsi="ＭＳ 明朝" w:hint="eastAsia"/>
        </w:rPr>
        <w:t>項から第</w:t>
      </w:r>
      <w:r>
        <w:rPr>
          <w:rFonts w:hAnsi="ＭＳ 明朝"/>
        </w:rPr>
        <w:t>3</w:t>
      </w:r>
      <w:r>
        <w:rPr>
          <w:rFonts w:hAnsi="ＭＳ 明朝" w:hint="eastAsia"/>
        </w:rPr>
        <w:t>項まで、その</w:t>
      </w:r>
      <w:r>
        <w:rPr>
          <w:rFonts w:hAnsi="ＭＳ 明朝"/>
        </w:rPr>
        <w:t>2</w:t>
      </w:r>
      <w:r>
        <w:rPr>
          <w:rFonts w:hAnsi="ＭＳ 明朝" w:hint="eastAsia"/>
        </w:rPr>
        <w:t>は政令第</w:t>
      </w:r>
      <w:r>
        <w:rPr>
          <w:rFonts w:hAnsi="ＭＳ 明朝"/>
        </w:rPr>
        <w:t>1</w:t>
      </w:r>
      <w:r>
        <w:rPr>
          <w:rFonts w:hAnsi="ＭＳ 明朝" w:hint="eastAsia"/>
        </w:rPr>
        <w:t>条の</w:t>
      </w:r>
      <w:r>
        <w:rPr>
          <w:rFonts w:hAnsi="ＭＳ 明朝"/>
        </w:rPr>
        <w:t>4</w:t>
      </w:r>
      <w:r>
        <w:rPr>
          <w:rFonts w:hAnsi="ＭＳ 明朝" w:hint="eastAsia"/>
        </w:rPr>
        <w:t>第</w:t>
      </w:r>
      <w:r>
        <w:rPr>
          <w:rFonts w:hAnsi="ＭＳ 明朝"/>
        </w:rPr>
        <w:t>1</w:t>
      </w:r>
      <w:r>
        <w:rPr>
          <w:rFonts w:hAnsi="ＭＳ 明朝" w:hint="eastAsia"/>
        </w:rPr>
        <w:t>号の事項について、その</w:t>
      </w:r>
      <w:r>
        <w:rPr>
          <w:rFonts w:hAnsi="ＭＳ 明朝"/>
        </w:rPr>
        <w:t>3</w:t>
      </w:r>
      <w:r>
        <w:rPr>
          <w:rFonts w:hAnsi="ＭＳ 明朝" w:hint="eastAsia"/>
        </w:rPr>
        <w:t>はその他の事項について使用するものとし、これらの請求は税目ごとに別別にさせるものとする。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その</w:t>
      </w:r>
      <w:r>
        <w:rPr>
          <w:rFonts w:hAnsi="ＭＳ 明朝"/>
        </w:rPr>
        <w:t>4</w:t>
      </w:r>
      <w:r>
        <w:rPr>
          <w:rFonts w:hAnsi="ＭＳ 明朝" w:hint="eastAsia"/>
        </w:rPr>
        <w:t>の証明書は、軽自動車税についての継続検査についての完納証明に使用するもので、その規格、紙質、地紋及び刷色については「軽</w:t>
      </w:r>
      <w:r>
        <w:rPr>
          <w:rFonts w:hAnsi="ＭＳ 明朝" w:hint="eastAsia"/>
        </w:rPr>
        <w:t>自動車税の納税証明書の様式について</w:t>
      </w:r>
      <w:r>
        <w:rPr>
          <w:rFonts w:hAnsi="ＭＳ 明朝"/>
        </w:rPr>
        <w:t>(</w:t>
      </w:r>
      <w:r>
        <w:rPr>
          <w:rFonts w:hAnsi="ＭＳ 明朝" w:hint="eastAsia"/>
        </w:rPr>
        <w:t>昭和</w:t>
      </w:r>
      <w:r>
        <w:rPr>
          <w:rFonts w:hAnsi="ＭＳ 明朝"/>
        </w:rPr>
        <w:t>33</w:t>
      </w:r>
      <w:r>
        <w:rPr>
          <w:rFonts w:hAnsi="ＭＳ 明朝" w:hint="eastAsia"/>
        </w:rPr>
        <w:t>年</w:t>
      </w:r>
      <w:r>
        <w:rPr>
          <w:rFonts w:hAnsi="ＭＳ 明朝"/>
        </w:rPr>
        <w:t>4</w:t>
      </w:r>
      <w:r>
        <w:rPr>
          <w:rFonts w:hAnsi="ＭＳ 明朝" w:hint="eastAsia"/>
        </w:rPr>
        <w:t>月</w:t>
      </w:r>
      <w:r>
        <w:rPr>
          <w:rFonts w:hAnsi="ＭＳ 明朝"/>
        </w:rPr>
        <w:t>15</w:t>
      </w:r>
      <w:r>
        <w:rPr>
          <w:rFonts w:hAnsi="ＭＳ 明朝" w:hint="eastAsia"/>
        </w:rPr>
        <w:t>日付自丙市発第</w:t>
      </w:r>
      <w:r>
        <w:rPr>
          <w:rFonts w:hAnsi="ＭＳ 明朝"/>
        </w:rPr>
        <w:t>37</w:t>
      </w:r>
      <w:r>
        <w:rPr>
          <w:rFonts w:hAnsi="ＭＳ 明朝" w:hint="eastAsia"/>
        </w:rPr>
        <w:t>号各都道府県総務部長あて自治庁税務局長通達</w:t>
      </w:r>
      <w:r>
        <w:rPr>
          <w:rFonts w:hAnsi="ＭＳ 明朝"/>
        </w:rPr>
        <w:t>)</w:t>
      </w:r>
      <w:r>
        <w:rPr>
          <w:rFonts w:hAnsi="ＭＳ 明朝" w:hint="eastAsia"/>
        </w:rPr>
        <w:t>」によることとする。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25</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329</w:t>
      </w:r>
      <w:r>
        <w:rPr>
          <w:rFonts w:hAnsi="ＭＳ 明朝" w:hint="eastAsia"/>
        </w:rPr>
        <w:t>条、第</w:t>
      </w:r>
      <w:r>
        <w:rPr>
          <w:rFonts w:hAnsi="ＭＳ 明朝"/>
        </w:rPr>
        <w:t>334</w:t>
      </w:r>
      <w:r>
        <w:rPr>
          <w:rFonts w:hAnsi="ＭＳ 明朝" w:hint="eastAsia"/>
        </w:rPr>
        <w:t>条、第</w:t>
      </w:r>
      <w:r>
        <w:rPr>
          <w:rFonts w:hAnsi="ＭＳ 明朝"/>
        </w:rPr>
        <w:t>371</w:t>
      </w:r>
      <w:r>
        <w:rPr>
          <w:rFonts w:hAnsi="ＭＳ 明朝" w:hint="eastAsia"/>
        </w:rPr>
        <w:t>条、第</w:t>
      </w:r>
      <w:r>
        <w:rPr>
          <w:rFonts w:hAnsi="ＭＳ 明朝"/>
        </w:rPr>
        <w:t>457</w:t>
      </w:r>
      <w:r>
        <w:rPr>
          <w:rFonts w:hAnsi="ＭＳ 明朝" w:hint="eastAsia"/>
        </w:rPr>
        <w:t>条、第</w:t>
      </w:r>
      <w:r>
        <w:rPr>
          <w:rFonts w:hAnsi="ＭＳ 明朝"/>
        </w:rPr>
        <w:t>507</w:t>
      </w:r>
      <w:r>
        <w:rPr>
          <w:rFonts w:hAnsi="ＭＳ 明朝" w:hint="eastAsia"/>
        </w:rPr>
        <w:t>条、第</w:t>
      </w:r>
      <w:r>
        <w:rPr>
          <w:rFonts w:hAnsi="ＭＳ 明朝"/>
        </w:rPr>
        <w:t>539</w:t>
      </w:r>
      <w:r>
        <w:rPr>
          <w:rFonts w:hAnsi="ＭＳ 明朝" w:hint="eastAsia"/>
        </w:rPr>
        <w:t>条、第</w:t>
      </w:r>
      <w:r>
        <w:rPr>
          <w:rFonts w:hAnsi="ＭＳ 明朝"/>
        </w:rPr>
        <w:t>570</w:t>
      </w:r>
      <w:r>
        <w:rPr>
          <w:rFonts w:hAnsi="ＭＳ 明朝" w:hint="eastAsia"/>
        </w:rPr>
        <w:t>条、第</w:t>
      </w:r>
      <w:r>
        <w:rPr>
          <w:rFonts w:hAnsi="ＭＳ 明朝"/>
        </w:rPr>
        <w:t>693</w:t>
      </w:r>
      <w:r>
        <w:rPr>
          <w:rFonts w:hAnsi="ＭＳ 明朝" w:hint="eastAsia"/>
        </w:rPr>
        <w:t>条、第</w:t>
      </w:r>
      <w:r>
        <w:rPr>
          <w:rFonts w:hAnsi="ＭＳ 明朝"/>
        </w:rPr>
        <w:t>701</w:t>
      </w:r>
      <w:r>
        <w:rPr>
          <w:rFonts w:hAnsi="ＭＳ 明朝" w:hint="eastAsia"/>
        </w:rPr>
        <w:t>条の</w:t>
      </w:r>
      <w:r>
        <w:rPr>
          <w:rFonts w:hAnsi="ＭＳ 明朝"/>
        </w:rPr>
        <w:t>16</w:t>
      </w:r>
      <w:r>
        <w:rPr>
          <w:rFonts w:hAnsi="ＭＳ 明朝" w:hint="eastAsia"/>
        </w:rPr>
        <w:t>及び第</w:t>
      </w:r>
      <w:r>
        <w:rPr>
          <w:rFonts w:hAnsi="ＭＳ 明朝"/>
        </w:rPr>
        <w:t>726</w:t>
      </w:r>
      <w:r>
        <w:rPr>
          <w:rFonts w:hAnsi="ＭＳ 明朝" w:hint="eastAsia"/>
        </w:rPr>
        <w:t>条に規定する督促状として使用する。</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過少申告加算金、不申告加算金及び重加算金がある場合には、「税額」と「延滞金」の欄の間に当該欄を設けて記載する。</w:t>
      </w:r>
    </w:p>
    <w:p w:rsidR="00000000" w:rsidRDefault="0082680C">
      <w:pPr>
        <w:spacing w:line="300" w:lineRule="auto"/>
        <w:ind w:left="210" w:hanging="210"/>
        <w:rPr>
          <w:rFonts w:hAnsi="ＭＳ 明朝" w:cstheme="minorBidi"/>
        </w:rPr>
      </w:pPr>
      <w:r>
        <w:rPr>
          <w:rFonts w:hAnsi="ＭＳ 明朝" w:hint="eastAsia"/>
        </w:rPr>
        <w:t>第</w:t>
      </w:r>
      <w:r>
        <w:rPr>
          <w:rFonts w:hAnsi="ＭＳ 明朝"/>
        </w:rPr>
        <w:t>26</w:t>
      </w:r>
      <w:r>
        <w:rPr>
          <w:rFonts w:hAnsi="ＭＳ 明朝" w:hint="eastAsia"/>
        </w:rPr>
        <w:t>号様式</w:t>
      </w:r>
    </w:p>
    <w:p w:rsidR="00000000" w:rsidRDefault="0082680C">
      <w:pPr>
        <w:spacing w:line="300" w:lineRule="auto"/>
        <w:ind w:left="425" w:hanging="425"/>
        <w:rPr>
          <w:rFonts w:hAnsi="ＭＳ 明朝" w:cstheme="minorBidi"/>
        </w:rPr>
      </w:pPr>
      <w:r>
        <w:rPr>
          <w:rFonts w:hAnsi="ＭＳ 明朝" w:hint="eastAsia"/>
        </w:rPr>
        <w:t xml:space="preserve">　</w:t>
      </w:r>
      <w:r>
        <w:rPr>
          <w:rFonts w:hAnsi="ＭＳ 明朝" w:hint="eastAsia"/>
        </w:rPr>
        <w:t>⑴</w:t>
      </w:r>
      <w:r>
        <w:rPr>
          <w:rFonts w:hAnsi="ＭＳ 明朝" w:hint="eastAsia"/>
        </w:rPr>
        <w:t xml:space="preserve">　この様式は、法第</w:t>
      </w:r>
      <w:r>
        <w:rPr>
          <w:rFonts w:hAnsi="ＭＳ 明朝"/>
        </w:rPr>
        <w:t>300</w:t>
      </w:r>
      <w:r>
        <w:rPr>
          <w:rFonts w:hAnsi="ＭＳ 明朝" w:hint="eastAsia"/>
        </w:rPr>
        <w:t>条、第</w:t>
      </w:r>
      <w:r>
        <w:rPr>
          <w:rFonts w:hAnsi="ＭＳ 明朝"/>
        </w:rPr>
        <w:t>355</w:t>
      </w:r>
      <w:r>
        <w:rPr>
          <w:rFonts w:hAnsi="ＭＳ 明朝" w:hint="eastAsia"/>
        </w:rPr>
        <w:t>条、第</w:t>
      </w:r>
      <w:r>
        <w:rPr>
          <w:rFonts w:hAnsi="ＭＳ 明朝"/>
        </w:rPr>
        <w:t>52</w:t>
      </w:r>
      <w:r>
        <w:rPr>
          <w:rFonts w:hAnsi="ＭＳ 明朝"/>
        </w:rPr>
        <w:t>7</w:t>
      </w:r>
      <w:r>
        <w:rPr>
          <w:rFonts w:hAnsi="ＭＳ 明朝" w:hint="eastAsia"/>
        </w:rPr>
        <w:t>条、第</w:t>
      </w:r>
      <w:r>
        <w:rPr>
          <w:rFonts w:hAnsi="ＭＳ 明朝"/>
        </w:rPr>
        <w:t>558</w:t>
      </w:r>
      <w:r>
        <w:rPr>
          <w:rFonts w:hAnsi="ＭＳ 明朝" w:hint="eastAsia"/>
        </w:rPr>
        <w:t>条、第</w:t>
      </w:r>
      <w:r>
        <w:rPr>
          <w:rFonts w:hAnsi="ＭＳ 明朝"/>
        </w:rPr>
        <w:t>676</w:t>
      </w:r>
      <w:r>
        <w:rPr>
          <w:rFonts w:hAnsi="ＭＳ 明朝" w:hint="eastAsia"/>
        </w:rPr>
        <w:t>条、第</w:t>
      </w:r>
      <w:r>
        <w:rPr>
          <w:rFonts w:hAnsi="ＭＳ 明朝"/>
        </w:rPr>
        <w:t>702</w:t>
      </w:r>
      <w:r>
        <w:rPr>
          <w:rFonts w:hAnsi="ＭＳ 明朝" w:hint="eastAsia"/>
        </w:rPr>
        <w:t>条の</w:t>
      </w:r>
      <w:r>
        <w:rPr>
          <w:rFonts w:hAnsi="ＭＳ 明朝"/>
        </w:rPr>
        <w:t>4</w:t>
      </w:r>
      <w:r>
        <w:rPr>
          <w:rFonts w:hAnsi="ＭＳ 明朝" w:hint="eastAsia"/>
        </w:rPr>
        <w:t>及び第</w:t>
      </w:r>
      <w:r>
        <w:rPr>
          <w:rFonts w:hAnsi="ＭＳ 明朝"/>
        </w:rPr>
        <w:t>709</w:t>
      </w:r>
      <w:r>
        <w:rPr>
          <w:rFonts w:hAnsi="ＭＳ 明朝" w:hint="eastAsia"/>
        </w:rPr>
        <w:t>条の規定による納税管理人を申告する場合に使用する。</w:t>
      </w:r>
    </w:p>
    <w:p w:rsidR="00000000" w:rsidRDefault="0082680C">
      <w:pPr>
        <w:spacing w:line="300" w:lineRule="auto"/>
        <w:rPr>
          <w:rFonts w:hAnsi="ＭＳ 明朝" w:cstheme="minorBidi"/>
        </w:rPr>
      </w:pPr>
      <w:r>
        <w:rPr>
          <w:rFonts w:hAnsi="ＭＳ 明朝" w:hint="eastAsia"/>
        </w:rPr>
        <w:t xml:space="preserve">　　　　　各税目部分</w:t>
      </w:r>
    </w:p>
    <w:p w:rsidR="00000000" w:rsidRDefault="0082680C">
      <w:pPr>
        <w:spacing w:line="300" w:lineRule="auto"/>
        <w:rPr>
          <w:rFonts w:cstheme="minorBidi"/>
        </w:rPr>
      </w:pPr>
      <w:r>
        <w:rPr>
          <w:rFonts w:hAnsi="ＭＳ 明朝" w:hint="eastAsia"/>
        </w:rPr>
        <w:t>第</w:t>
      </w:r>
      <w:r>
        <w:rPr>
          <w:rFonts w:hAnsi="ＭＳ 明朝"/>
        </w:rPr>
        <w:t>50</w:t>
      </w:r>
      <w:r>
        <w:rPr>
          <w:rFonts w:hAnsi="ＭＳ 明朝" w:hint="eastAsia"/>
        </w:rPr>
        <w:t>号様式及び第</w:t>
      </w:r>
      <w:r>
        <w:rPr>
          <w:rFonts w:hAnsi="ＭＳ 明朝"/>
        </w:rPr>
        <w:t>56</w:t>
      </w:r>
      <w:r>
        <w:rPr>
          <w:rFonts w:hAnsi="ＭＳ 明朝" w:hint="eastAsia"/>
        </w:rPr>
        <w:t>号様式　削除</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0C"/>
    <w:rsid w:val="0082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1DB91A-1EA6-4CEF-99A1-0ED24C10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(参考)</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subject/>
  <dc:creator>nls15</dc:creator>
  <cp:keywords/>
  <dc:description/>
  <cp:lastModifiedBy>Administrator@town.umi.local</cp:lastModifiedBy>
  <cp:revision>2</cp:revision>
  <cp:lastPrinted>2002-12-24T02:36:00Z</cp:lastPrinted>
  <dcterms:created xsi:type="dcterms:W3CDTF">2024-12-12T01:03:00Z</dcterms:created>
  <dcterms:modified xsi:type="dcterms:W3CDTF">2024-12-12T01:03:00Z</dcterms:modified>
</cp:coreProperties>
</file>