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15C86">
      <w:r>
        <w:rPr>
          <w:rFonts w:hint="eastAsia"/>
        </w:rPr>
        <w:t>様式第2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第81</w:t>
      </w:r>
      <w:r>
        <w:rPr>
          <w:rFonts w:hint="eastAsia"/>
        </w:rPr>
        <w:t>条関係</w:t>
      </w:r>
      <w:r>
        <w:t>)</w:t>
      </w:r>
    </w:p>
    <w:p w:rsidR="00000000" w:rsidRDefault="00C15C86">
      <w:pPr>
        <w:spacing w:line="360" w:lineRule="auto"/>
      </w:pPr>
      <w:r>
        <w:t>(</w:t>
      </w:r>
      <w:r>
        <w:rPr>
          <w:rFonts w:hint="eastAsia"/>
        </w:rPr>
        <w:t>その</w:t>
      </w:r>
      <w:r>
        <w:t>3)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1"/>
        <w:gridCol w:w="1461"/>
        <w:gridCol w:w="731"/>
        <w:gridCol w:w="393"/>
        <w:gridCol w:w="737"/>
        <w:gridCol w:w="229"/>
        <w:gridCol w:w="502"/>
        <w:gridCol w:w="799"/>
        <w:gridCol w:w="154"/>
        <w:gridCol w:w="177"/>
        <w:gridCol w:w="369"/>
        <w:gridCol w:w="362"/>
        <w:gridCol w:w="119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5012" w:type="dxa"/>
            <w:gridSpan w:val="6"/>
            <w:vMerge w:val="restart"/>
            <w:tcBorders>
              <w:top w:val="nil"/>
              <w:left w:val="nil"/>
            </w:tcBorders>
            <w:vAlign w:val="center"/>
          </w:tcPr>
          <w:p w:rsidR="00000000" w:rsidRDefault="00C15C86">
            <w:pPr>
              <w:jc w:val="center"/>
              <w:rPr>
                <w:rFonts w:cstheme="minorBidi"/>
              </w:rPr>
            </w:pPr>
            <w:r>
              <w:rPr>
                <w:rFonts w:hAnsi="ＭＳ 明朝" w:hint="eastAsia"/>
                <w:spacing w:val="105"/>
              </w:rPr>
              <w:t>立木評価調</w:t>
            </w:r>
            <w:r>
              <w:rPr>
                <w:rFonts w:hint="eastAsia"/>
              </w:rPr>
              <w:t>書</w:t>
            </w:r>
          </w:p>
        </w:tc>
        <w:tc>
          <w:tcPr>
            <w:tcW w:w="1455" w:type="dxa"/>
            <w:gridSpan w:val="3"/>
            <w:vAlign w:val="center"/>
          </w:tcPr>
          <w:p w:rsidR="00000000" w:rsidRDefault="00C15C86">
            <w:pPr>
              <w:ind w:left="57" w:right="57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評価年月日</w:t>
            </w:r>
          </w:p>
        </w:tc>
        <w:tc>
          <w:tcPr>
            <w:tcW w:w="2100" w:type="dxa"/>
            <w:gridSpan w:val="4"/>
            <w:vAlign w:val="center"/>
          </w:tcPr>
          <w:p w:rsidR="00000000" w:rsidRDefault="00C15C86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96"/>
        </w:trPr>
        <w:tc>
          <w:tcPr>
            <w:tcW w:w="5012" w:type="dxa"/>
            <w:gridSpan w:val="6"/>
            <w:vMerge/>
            <w:tcBorders>
              <w:left w:val="nil"/>
            </w:tcBorders>
          </w:tcPr>
          <w:p w:rsidR="00000000" w:rsidRDefault="00C15C86">
            <w:pPr>
              <w:rPr>
                <w:rFonts w:cstheme="minorBidi"/>
              </w:rPr>
            </w:pPr>
          </w:p>
        </w:tc>
        <w:tc>
          <w:tcPr>
            <w:tcW w:w="1455" w:type="dxa"/>
            <w:gridSpan w:val="3"/>
            <w:vAlign w:val="center"/>
          </w:tcPr>
          <w:p w:rsidR="00000000" w:rsidRDefault="00C15C86">
            <w:pPr>
              <w:spacing w:line="240" w:lineRule="exact"/>
              <w:ind w:left="57" w:right="57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評価担当者職氏名印</w:t>
            </w:r>
          </w:p>
        </w:tc>
        <w:tc>
          <w:tcPr>
            <w:tcW w:w="2100" w:type="dxa"/>
            <w:gridSpan w:val="4"/>
            <w:vAlign w:val="center"/>
          </w:tcPr>
          <w:p w:rsidR="00000000" w:rsidRDefault="00C15C86">
            <w:pPr>
              <w:jc w:val="right"/>
            </w:pPr>
            <w:r>
              <w:rPr>
                <w:rFonts w:hint="eastAsia"/>
              </w:rPr>
              <w:t>㊞</w:t>
            </w:r>
            <w: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1461" w:type="dxa"/>
            <w:vAlign w:val="center"/>
          </w:tcPr>
          <w:p w:rsidR="00000000" w:rsidRDefault="00C15C86">
            <w:pPr>
              <w:spacing w:line="240" w:lineRule="exact"/>
              <w:ind w:left="57" w:right="57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事業区又は</w:t>
            </w:r>
          </w:p>
          <w:p w:rsidR="00000000" w:rsidRDefault="00C15C86">
            <w:pPr>
              <w:spacing w:line="240" w:lineRule="exact"/>
              <w:ind w:left="57" w:right="57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財産の名称</w:t>
            </w:r>
          </w:p>
        </w:tc>
        <w:tc>
          <w:tcPr>
            <w:tcW w:w="1461" w:type="dxa"/>
            <w:vAlign w:val="center"/>
          </w:tcPr>
          <w:p w:rsidR="00000000" w:rsidRDefault="00C15C86">
            <w:pPr>
              <w:jc w:val="center"/>
              <w:rPr>
                <w:rFonts w:cstheme="minorBidi"/>
              </w:rPr>
            </w:pPr>
          </w:p>
        </w:tc>
        <w:tc>
          <w:tcPr>
            <w:tcW w:w="731" w:type="dxa"/>
            <w:vAlign w:val="center"/>
          </w:tcPr>
          <w:p w:rsidR="00000000" w:rsidRDefault="00C15C86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林班</w:t>
            </w:r>
          </w:p>
        </w:tc>
        <w:tc>
          <w:tcPr>
            <w:tcW w:w="1130" w:type="dxa"/>
            <w:gridSpan w:val="2"/>
            <w:vAlign w:val="center"/>
          </w:tcPr>
          <w:p w:rsidR="00000000" w:rsidRDefault="00C15C86">
            <w:pPr>
              <w:jc w:val="center"/>
              <w:rPr>
                <w:rFonts w:cstheme="minorBidi"/>
              </w:rPr>
            </w:pPr>
          </w:p>
        </w:tc>
        <w:tc>
          <w:tcPr>
            <w:tcW w:w="731" w:type="dxa"/>
            <w:gridSpan w:val="2"/>
            <w:vAlign w:val="center"/>
          </w:tcPr>
          <w:p w:rsidR="00000000" w:rsidRDefault="00C15C86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小班</w:t>
            </w:r>
          </w:p>
        </w:tc>
        <w:tc>
          <w:tcPr>
            <w:tcW w:w="1130" w:type="dxa"/>
            <w:gridSpan w:val="3"/>
            <w:vAlign w:val="center"/>
          </w:tcPr>
          <w:p w:rsidR="00000000" w:rsidRDefault="00C15C86">
            <w:pPr>
              <w:jc w:val="center"/>
              <w:rPr>
                <w:rFonts w:cstheme="minorBidi"/>
              </w:rPr>
            </w:pPr>
          </w:p>
        </w:tc>
        <w:tc>
          <w:tcPr>
            <w:tcW w:w="731" w:type="dxa"/>
            <w:gridSpan w:val="2"/>
            <w:vAlign w:val="center"/>
          </w:tcPr>
          <w:p w:rsidR="00000000" w:rsidRDefault="00C15C86">
            <w:pPr>
              <w:spacing w:line="360" w:lineRule="auto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実測</w:t>
            </w:r>
          </w:p>
          <w:p w:rsidR="00000000" w:rsidRDefault="00C15C86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1192" w:type="dxa"/>
            <w:vAlign w:val="center"/>
          </w:tcPr>
          <w:p w:rsidR="00000000" w:rsidRDefault="00C15C86">
            <w:pPr>
              <w:spacing w:line="360" w:lineRule="auto"/>
              <w:jc w:val="right"/>
            </w:pPr>
            <w:r>
              <w:t>ha</w:t>
            </w:r>
          </w:p>
          <w:p w:rsidR="00000000" w:rsidRDefault="00C15C86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㎡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1461" w:type="dxa"/>
            <w:vAlign w:val="center"/>
          </w:tcPr>
          <w:p w:rsidR="00000000" w:rsidRDefault="00C15C86">
            <w:pPr>
              <w:ind w:left="57" w:right="57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評価額</w:t>
            </w:r>
          </w:p>
        </w:tc>
        <w:tc>
          <w:tcPr>
            <w:tcW w:w="2585" w:type="dxa"/>
            <w:gridSpan w:val="3"/>
            <w:vAlign w:val="center"/>
          </w:tcPr>
          <w:p w:rsidR="00000000" w:rsidRDefault="00C15C86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737" w:type="dxa"/>
            <w:vAlign w:val="center"/>
          </w:tcPr>
          <w:p w:rsidR="00000000" w:rsidRDefault="00C15C86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樹種</w:t>
            </w:r>
          </w:p>
        </w:tc>
        <w:tc>
          <w:tcPr>
            <w:tcW w:w="1530" w:type="dxa"/>
            <w:gridSpan w:val="3"/>
            <w:vAlign w:val="center"/>
          </w:tcPr>
          <w:p w:rsidR="00000000" w:rsidRDefault="00C15C86">
            <w:pPr>
              <w:jc w:val="center"/>
              <w:rPr>
                <w:rFonts w:cstheme="minorBidi"/>
              </w:rPr>
            </w:pPr>
          </w:p>
        </w:tc>
        <w:tc>
          <w:tcPr>
            <w:tcW w:w="700" w:type="dxa"/>
            <w:gridSpan w:val="3"/>
            <w:vAlign w:val="center"/>
          </w:tcPr>
          <w:p w:rsidR="00000000" w:rsidRDefault="00C15C86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樹令</w:t>
            </w:r>
          </w:p>
        </w:tc>
        <w:tc>
          <w:tcPr>
            <w:tcW w:w="1554" w:type="dxa"/>
            <w:gridSpan w:val="2"/>
            <w:vAlign w:val="center"/>
          </w:tcPr>
          <w:p w:rsidR="00000000" w:rsidRDefault="00C15C86">
            <w:pPr>
              <w:jc w:val="center"/>
              <w:rPr>
                <w:rFonts w:cstheme="minorBidi"/>
              </w:rPr>
            </w:pPr>
          </w:p>
        </w:tc>
      </w:tr>
    </w:tbl>
    <w:p w:rsidR="00000000" w:rsidRDefault="00C15C86">
      <w:pPr>
        <w:spacing w:before="60" w:after="60"/>
        <w:rPr>
          <w:rFonts w:cstheme="minorBidi"/>
        </w:rPr>
      </w:pPr>
      <w:r>
        <w:rPr>
          <w:rFonts w:hint="eastAsia"/>
        </w:rPr>
        <w:t xml:space="preserve">　　評価額の算定〔評価額＝</w:t>
      </w:r>
      <w:r>
        <w:rPr>
          <w:rFonts w:hAnsi="ＭＳ 明朝" w:cstheme="minorBidi"/>
          <w:spacing w:val="105"/>
        </w:rPr>
        <w:t>{</w:t>
      </w:r>
      <w:r>
        <w:t>f(</w:t>
      </w:r>
      <w:r>
        <w:rPr>
          <w:rFonts w:cstheme="minorBidi"/>
          <w:position w:val="-24"/>
        </w:rPr>
        <w:object w:dxaOrig="90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29.25pt" o:ole="">
            <v:imagedata r:id="rId4" o:title=""/>
          </v:shape>
          <o:OLEObject Type="Embed" ProgID="Equation.3" ShapeID="_x0000_i1025" DrawAspect="Content" ObjectID="_1637836152" r:id="rId5"/>
        </w:object>
      </w:r>
      <w:r>
        <w:rPr>
          <w:rFonts w:hint="eastAsia"/>
        </w:rPr>
        <w:t>－</w:t>
      </w:r>
      <w:r>
        <w:t>b)</w:t>
      </w:r>
      <w:r>
        <w:rPr>
          <w:rFonts w:hint="eastAsia"/>
        </w:rPr>
        <w:t>×林</w:t>
      </w:r>
      <w:r>
        <w:rPr>
          <w:rFonts w:hint="eastAsia"/>
          <w:spacing w:val="52"/>
        </w:rPr>
        <w:t>積</w:t>
      </w:r>
      <w:r>
        <w:rPr>
          <w:rFonts w:cstheme="minorBidi"/>
        </w:rPr>
        <w:t>}</w:t>
      </w:r>
      <w:r>
        <w:rPr>
          <w:rFonts w:hint="eastAsia"/>
        </w:rPr>
        <w:t>－木材引取税〕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540"/>
        <w:gridCol w:w="540"/>
        <w:gridCol w:w="540"/>
        <w:gridCol w:w="540"/>
        <w:gridCol w:w="1551"/>
        <w:gridCol w:w="540"/>
        <w:gridCol w:w="1551"/>
        <w:gridCol w:w="540"/>
        <w:gridCol w:w="468"/>
        <w:gridCol w:w="525"/>
        <w:gridCol w:w="69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280"/>
        </w:trPr>
        <w:tc>
          <w:tcPr>
            <w:tcW w:w="540" w:type="dxa"/>
            <w:vAlign w:val="center"/>
          </w:tcPr>
          <w:p w:rsidR="00000000" w:rsidRDefault="00C15C86">
            <w:pPr>
              <w:ind w:left="-85" w:right="-85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樹種</w:t>
            </w:r>
          </w:p>
        </w:tc>
        <w:tc>
          <w:tcPr>
            <w:tcW w:w="540" w:type="dxa"/>
            <w:vAlign w:val="center"/>
          </w:tcPr>
          <w:p w:rsidR="00000000" w:rsidRDefault="00C15C86">
            <w:pPr>
              <w:ind w:left="-85" w:right="-85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木数</w:t>
            </w:r>
          </w:p>
        </w:tc>
        <w:tc>
          <w:tcPr>
            <w:tcW w:w="540" w:type="dxa"/>
            <w:vAlign w:val="center"/>
          </w:tcPr>
          <w:p w:rsidR="00000000" w:rsidRDefault="00C15C86">
            <w:pPr>
              <w:ind w:left="-85" w:right="-85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径数</w:t>
            </w:r>
          </w:p>
        </w:tc>
        <w:tc>
          <w:tcPr>
            <w:tcW w:w="540" w:type="dxa"/>
            <w:vAlign w:val="center"/>
          </w:tcPr>
          <w:p w:rsidR="00000000" w:rsidRDefault="00C15C86">
            <w:pPr>
              <w:ind w:left="-85" w:right="-85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採材</w:t>
            </w:r>
          </w:p>
          <w:p w:rsidR="00000000" w:rsidRDefault="00C15C86">
            <w:pPr>
              <w:ind w:left="-85" w:right="-85"/>
              <w:jc w:val="center"/>
              <w:rPr>
                <w:rFonts w:cstheme="minorBidi"/>
              </w:rPr>
            </w:pPr>
          </w:p>
          <w:p w:rsidR="00000000" w:rsidRDefault="00C15C86">
            <w:pPr>
              <w:ind w:left="-85" w:right="-85"/>
              <w:jc w:val="center"/>
              <w:rPr>
                <w:rFonts w:cstheme="minorBidi"/>
              </w:rPr>
            </w:pPr>
          </w:p>
          <w:p w:rsidR="00000000" w:rsidRDefault="00C15C86">
            <w:pPr>
              <w:ind w:left="-85" w:right="-85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歩合</w:t>
            </w:r>
          </w:p>
        </w:tc>
        <w:tc>
          <w:tcPr>
            <w:tcW w:w="540" w:type="dxa"/>
            <w:vAlign w:val="bottom"/>
          </w:tcPr>
          <w:p w:rsidR="00000000" w:rsidRDefault="00C15C86">
            <w:pPr>
              <w:pStyle w:val="a3"/>
              <w:spacing w:before="140" w:line="240" w:lineRule="auto"/>
              <w:rPr>
                <w:rFonts w:cstheme="minorBidi"/>
              </w:rPr>
            </w:pPr>
            <w:r>
              <w:rPr>
                <w:rFonts w:hint="eastAsia"/>
              </w:rPr>
              <w:t>市場</w:t>
            </w:r>
          </w:p>
          <w:p w:rsidR="00000000" w:rsidRDefault="00C15C86">
            <w:pPr>
              <w:pStyle w:val="a3"/>
              <w:spacing w:line="240" w:lineRule="auto"/>
              <w:rPr>
                <w:rFonts w:cstheme="minorBidi"/>
              </w:rPr>
            </w:pPr>
          </w:p>
          <w:p w:rsidR="00000000" w:rsidRDefault="00C15C86">
            <w:pPr>
              <w:pStyle w:val="a3"/>
              <w:spacing w:before="120" w:line="240" w:lineRule="auto"/>
              <w:rPr>
                <w:rFonts w:cstheme="minorBidi"/>
              </w:rPr>
            </w:pPr>
            <w:r>
              <w:rPr>
                <w:rFonts w:hint="eastAsia"/>
              </w:rPr>
              <w:t>単価</w:t>
            </w:r>
          </w:p>
          <w:p w:rsidR="00000000" w:rsidRDefault="00C15C86">
            <w:pPr>
              <w:spacing w:after="40"/>
              <w:ind w:left="-85" w:right="-85"/>
              <w:jc w:val="right"/>
            </w:pPr>
            <w:r>
              <w:t>a</w:t>
            </w:r>
          </w:p>
        </w:tc>
        <w:tc>
          <w:tcPr>
            <w:tcW w:w="1551" w:type="dxa"/>
            <w:vAlign w:val="center"/>
          </w:tcPr>
          <w:p w:rsidR="00000000" w:rsidRDefault="00C15C86">
            <w:pPr>
              <w:spacing w:line="240" w:lineRule="exact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市場単価から企業利益等を控除した</w:t>
            </w:r>
            <w:r>
              <w:rPr>
                <w:rFonts w:hAnsi="ＭＳ 明朝" w:hint="eastAsia"/>
              </w:rPr>
              <w:t>額</w:t>
            </w:r>
          </w:p>
          <w:p w:rsidR="00000000" w:rsidRDefault="00C15C86">
            <w:pPr>
              <w:ind w:left="-85" w:right="-85"/>
              <w:jc w:val="center"/>
              <w:rPr>
                <w:rFonts w:cstheme="minorBidi"/>
              </w:rPr>
            </w:pPr>
            <w:r>
              <w:rPr>
                <w:rFonts w:cstheme="minorBidi"/>
                <w:position w:val="-24"/>
              </w:rPr>
              <w:object w:dxaOrig="900" w:dyaOrig="580">
                <v:shape id="_x0000_i1026" type="#_x0000_t75" style="width:45pt;height:29.25pt" o:ole="">
                  <v:imagedata r:id="rId4" o:title=""/>
                </v:shape>
                <o:OLEObject Type="Embed" ProgID="Equation.3" ShapeID="_x0000_i1026" DrawAspect="Content" ObjectID="_1637836153" r:id="rId6"/>
              </w:object>
            </w:r>
          </w:p>
        </w:tc>
        <w:tc>
          <w:tcPr>
            <w:tcW w:w="540" w:type="dxa"/>
            <w:vAlign w:val="bottom"/>
          </w:tcPr>
          <w:p w:rsidR="00000000" w:rsidRDefault="00C15C86">
            <w:pPr>
              <w:ind w:left="-85" w:right="-85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経費</w:t>
            </w:r>
          </w:p>
          <w:p w:rsidR="00000000" w:rsidRDefault="00C15C86">
            <w:pPr>
              <w:spacing w:line="360" w:lineRule="auto"/>
              <w:ind w:left="-85" w:right="-85"/>
              <w:jc w:val="center"/>
              <w:rPr>
                <w:rFonts w:cstheme="minorBidi"/>
              </w:rPr>
            </w:pPr>
          </w:p>
          <w:p w:rsidR="00000000" w:rsidRDefault="00C15C86">
            <w:pPr>
              <w:spacing w:after="40"/>
              <w:ind w:right="-57"/>
              <w:jc w:val="right"/>
            </w:pPr>
            <w:r>
              <w:t>b</w:t>
            </w:r>
          </w:p>
        </w:tc>
        <w:tc>
          <w:tcPr>
            <w:tcW w:w="1551" w:type="dxa"/>
          </w:tcPr>
          <w:p w:rsidR="00000000" w:rsidRDefault="00C15C86">
            <w:pPr>
              <w:spacing w:before="160" w:line="240" w:lineRule="exact"/>
              <w:ind w:left="-85" w:right="-85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山床素材単価</w:t>
            </w:r>
          </w:p>
          <w:p w:rsidR="00000000" w:rsidRDefault="00C15C86">
            <w:pPr>
              <w:spacing w:after="120" w:line="240" w:lineRule="exact"/>
              <w:ind w:left="-85" w:right="-85"/>
              <w:jc w:val="center"/>
              <w:rPr>
                <w:rFonts w:cstheme="minorBidi"/>
              </w:rPr>
            </w:pPr>
          </w:p>
          <w:p w:rsidR="00000000" w:rsidRDefault="00C15C86">
            <w:pPr>
              <w:ind w:left="-85" w:right="-85"/>
              <w:jc w:val="center"/>
            </w:pPr>
            <w:r>
              <w:rPr>
                <w:rFonts w:cstheme="minorBidi"/>
                <w:position w:val="-24"/>
              </w:rPr>
              <w:object w:dxaOrig="900" w:dyaOrig="580">
                <v:shape id="_x0000_i1027" type="#_x0000_t75" style="width:45pt;height:29.25pt" o:ole="">
                  <v:imagedata r:id="rId4" o:title=""/>
                </v:shape>
                <o:OLEObject Type="Embed" ProgID="Equation.3" ShapeID="_x0000_i1027" DrawAspect="Content" ObjectID="_1637836154" r:id="rId7"/>
              </w:object>
            </w:r>
            <w:r>
              <w:rPr>
                <w:rFonts w:hint="eastAsia"/>
              </w:rPr>
              <w:t>－</w:t>
            </w:r>
            <w:r>
              <w:t>b</w:t>
            </w:r>
          </w:p>
        </w:tc>
        <w:tc>
          <w:tcPr>
            <w:tcW w:w="540" w:type="dxa"/>
            <w:vAlign w:val="bottom"/>
          </w:tcPr>
          <w:p w:rsidR="00000000" w:rsidRDefault="00C15C86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利用率</w:t>
            </w:r>
          </w:p>
          <w:p w:rsidR="00000000" w:rsidRDefault="00C15C86">
            <w:pPr>
              <w:spacing w:before="120" w:after="40"/>
              <w:ind w:right="-57"/>
              <w:jc w:val="right"/>
            </w:pPr>
            <w:r>
              <w:t>f</w:t>
            </w:r>
          </w:p>
        </w:tc>
        <w:tc>
          <w:tcPr>
            <w:tcW w:w="468" w:type="dxa"/>
            <w:vAlign w:val="bottom"/>
          </w:tcPr>
          <w:p w:rsidR="00000000" w:rsidRDefault="00C15C86">
            <w:pPr>
              <w:ind w:left="-85" w:right="-85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算出</w:t>
            </w:r>
          </w:p>
          <w:p w:rsidR="00000000" w:rsidRDefault="00C15C86">
            <w:pPr>
              <w:ind w:left="-85" w:right="-85"/>
              <w:jc w:val="center"/>
              <w:rPr>
                <w:rFonts w:cstheme="minorBidi"/>
              </w:rPr>
            </w:pPr>
          </w:p>
          <w:p w:rsidR="00000000" w:rsidRDefault="00C15C86">
            <w:pPr>
              <w:ind w:left="-85" w:right="-85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単価</w:t>
            </w:r>
          </w:p>
          <w:p w:rsidR="00000000" w:rsidRDefault="00C15C86">
            <w:pPr>
              <w:spacing w:before="120" w:after="40"/>
              <w:ind w:right="-57"/>
              <w:jc w:val="right"/>
            </w:pPr>
            <w:r>
              <w:t>x</w:t>
            </w:r>
          </w:p>
        </w:tc>
        <w:tc>
          <w:tcPr>
            <w:tcW w:w="525" w:type="dxa"/>
            <w:vAlign w:val="center"/>
          </w:tcPr>
          <w:p w:rsidR="00000000" w:rsidRDefault="00C15C86">
            <w:pPr>
              <w:ind w:left="-85" w:right="-85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材積</w:t>
            </w:r>
          </w:p>
        </w:tc>
        <w:tc>
          <w:tcPr>
            <w:tcW w:w="692" w:type="dxa"/>
            <w:vAlign w:val="center"/>
          </w:tcPr>
          <w:p w:rsidR="00000000" w:rsidRDefault="00C15C86">
            <w:pPr>
              <w:ind w:left="-85" w:right="-85"/>
              <w:jc w:val="distribute"/>
              <w:rPr>
                <w:rFonts w:cstheme="minorBidi"/>
              </w:rPr>
            </w:pPr>
            <w:r>
              <w:rPr>
                <w:rFonts w:hAnsi="ＭＳ 明朝" w:hint="eastAsia"/>
                <w:spacing w:val="40"/>
              </w:rPr>
              <w:t>基</w:t>
            </w:r>
            <w:r>
              <w:rPr>
                <w:rFonts w:hint="eastAsia"/>
              </w:rPr>
              <w:t>準</w:t>
            </w:r>
          </w:p>
          <w:p w:rsidR="00000000" w:rsidRDefault="00C15C86">
            <w:pPr>
              <w:ind w:left="-85" w:right="-85"/>
              <w:jc w:val="distribute"/>
              <w:rPr>
                <w:rFonts w:cstheme="minorBidi"/>
              </w:rPr>
            </w:pPr>
          </w:p>
          <w:p w:rsidR="00000000" w:rsidRDefault="00C15C86">
            <w:pPr>
              <w:ind w:left="-85" w:right="-85"/>
              <w:jc w:val="distribute"/>
              <w:rPr>
                <w:rFonts w:cstheme="minorBidi"/>
              </w:rPr>
            </w:pPr>
          </w:p>
          <w:p w:rsidR="00000000" w:rsidRDefault="00C15C86">
            <w:pPr>
              <w:ind w:left="-85" w:right="-85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評価額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540" w:type="dxa"/>
          </w:tcPr>
          <w:p w:rsidR="00000000" w:rsidRDefault="00C15C86">
            <w:pPr>
              <w:rPr>
                <w:rFonts w:cstheme="minorBidi"/>
              </w:rPr>
            </w:pPr>
          </w:p>
        </w:tc>
        <w:tc>
          <w:tcPr>
            <w:tcW w:w="540" w:type="dxa"/>
          </w:tcPr>
          <w:p w:rsidR="00000000" w:rsidRDefault="00C15C86">
            <w:pPr>
              <w:rPr>
                <w:rFonts w:cstheme="minorBidi"/>
              </w:rPr>
            </w:pPr>
          </w:p>
        </w:tc>
        <w:tc>
          <w:tcPr>
            <w:tcW w:w="540" w:type="dxa"/>
          </w:tcPr>
          <w:p w:rsidR="00000000" w:rsidRDefault="00C15C86">
            <w:pPr>
              <w:rPr>
                <w:rFonts w:cstheme="minorBidi"/>
              </w:rPr>
            </w:pPr>
          </w:p>
        </w:tc>
        <w:tc>
          <w:tcPr>
            <w:tcW w:w="540" w:type="dxa"/>
          </w:tcPr>
          <w:p w:rsidR="00000000" w:rsidRDefault="00C15C86">
            <w:pPr>
              <w:rPr>
                <w:rFonts w:cstheme="minorBidi"/>
              </w:rPr>
            </w:pPr>
          </w:p>
        </w:tc>
        <w:tc>
          <w:tcPr>
            <w:tcW w:w="540" w:type="dxa"/>
          </w:tcPr>
          <w:p w:rsidR="00000000" w:rsidRDefault="00C15C86">
            <w:pPr>
              <w:ind w:right="-85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51" w:type="dxa"/>
          </w:tcPr>
          <w:p w:rsidR="00000000" w:rsidRDefault="00C15C86">
            <w:pPr>
              <w:ind w:right="-85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540" w:type="dxa"/>
          </w:tcPr>
          <w:p w:rsidR="00000000" w:rsidRDefault="00C15C86">
            <w:pPr>
              <w:ind w:right="-85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51" w:type="dxa"/>
          </w:tcPr>
          <w:p w:rsidR="00000000" w:rsidRDefault="00C15C86">
            <w:pPr>
              <w:ind w:right="-85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540" w:type="dxa"/>
          </w:tcPr>
          <w:p w:rsidR="00000000" w:rsidRDefault="00C15C86">
            <w:pPr>
              <w:rPr>
                <w:rFonts w:cstheme="minorBidi"/>
              </w:rPr>
            </w:pPr>
          </w:p>
        </w:tc>
        <w:tc>
          <w:tcPr>
            <w:tcW w:w="468" w:type="dxa"/>
          </w:tcPr>
          <w:p w:rsidR="00000000" w:rsidRDefault="00C15C86">
            <w:pPr>
              <w:ind w:right="-85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525" w:type="dxa"/>
          </w:tcPr>
          <w:p w:rsidR="00000000" w:rsidRDefault="00C15C86">
            <w:pPr>
              <w:rPr>
                <w:rFonts w:cstheme="minorBidi"/>
              </w:rPr>
            </w:pPr>
          </w:p>
        </w:tc>
        <w:tc>
          <w:tcPr>
            <w:tcW w:w="692" w:type="dxa"/>
          </w:tcPr>
          <w:p w:rsidR="00000000" w:rsidRDefault="00C15C86">
            <w:pPr>
              <w:ind w:right="-85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40" w:type="dxa"/>
            <w:tcBorders>
              <w:bottom w:val="wave" w:sz="12" w:space="0" w:color="auto"/>
            </w:tcBorders>
          </w:tcPr>
          <w:p w:rsidR="00000000" w:rsidRDefault="00C15C86">
            <w:pPr>
              <w:rPr>
                <w:rFonts w:cstheme="minorBidi"/>
              </w:rPr>
            </w:pPr>
          </w:p>
        </w:tc>
        <w:tc>
          <w:tcPr>
            <w:tcW w:w="540" w:type="dxa"/>
            <w:tcBorders>
              <w:bottom w:val="wave" w:sz="12" w:space="0" w:color="auto"/>
            </w:tcBorders>
          </w:tcPr>
          <w:p w:rsidR="00000000" w:rsidRDefault="00C15C86">
            <w:pPr>
              <w:rPr>
                <w:rFonts w:cstheme="minorBidi"/>
              </w:rPr>
            </w:pPr>
          </w:p>
        </w:tc>
        <w:tc>
          <w:tcPr>
            <w:tcW w:w="540" w:type="dxa"/>
            <w:tcBorders>
              <w:bottom w:val="wave" w:sz="12" w:space="0" w:color="auto"/>
            </w:tcBorders>
          </w:tcPr>
          <w:p w:rsidR="00000000" w:rsidRDefault="00C15C86">
            <w:pPr>
              <w:rPr>
                <w:rFonts w:cstheme="minorBidi"/>
              </w:rPr>
            </w:pPr>
          </w:p>
        </w:tc>
        <w:tc>
          <w:tcPr>
            <w:tcW w:w="540" w:type="dxa"/>
            <w:tcBorders>
              <w:bottom w:val="wave" w:sz="12" w:space="0" w:color="auto"/>
            </w:tcBorders>
          </w:tcPr>
          <w:p w:rsidR="00000000" w:rsidRDefault="00C15C86">
            <w:pPr>
              <w:rPr>
                <w:rFonts w:cstheme="minorBidi"/>
              </w:rPr>
            </w:pPr>
          </w:p>
        </w:tc>
        <w:tc>
          <w:tcPr>
            <w:tcW w:w="540" w:type="dxa"/>
            <w:tcBorders>
              <w:bottom w:val="wave" w:sz="12" w:space="0" w:color="auto"/>
            </w:tcBorders>
          </w:tcPr>
          <w:p w:rsidR="00000000" w:rsidRDefault="00C15C86">
            <w:pPr>
              <w:rPr>
                <w:rFonts w:cstheme="minorBidi"/>
              </w:rPr>
            </w:pPr>
          </w:p>
        </w:tc>
        <w:tc>
          <w:tcPr>
            <w:tcW w:w="1551" w:type="dxa"/>
            <w:tcBorders>
              <w:bottom w:val="wave" w:sz="12" w:space="0" w:color="auto"/>
            </w:tcBorders>
          </w:tcPr>
          <w:p w:rsidR="00000000" w:rsidRDefault="00C15C86">
            <w:pPr>
              <w:rPr>
                <w:rFonts w:cstheme="minorBidi"/>
              </w:rPr>
            </w:pPr>
          </w:p>
        </w:tc>
        <w:tc>
          <w:tcPr>
            <w:tcW w:w="540" w:type="dxa"/>
            <w:tcBorders>
              <w:bottom w:val="wave" w:sz="12" w:space="0" w:color="auto"/>
            </w:tcBorders>
          </w:tcPr>
          <w:p w:rsidR="00000000" w:rsidRDefault="00C15C86">
            <w:pPr>
              <w:rPr>
                <w:rFonts w:cstheme="minorBidi"/>
              </w:rPr>
            </w:pPr>
          </w:p>
        </w:tc>
        <w:tc>
          <w:tcPr>
            <w:tcW w:w="1551" w:type="dxa"/>
            <w:tcBorders>
              <w:bottom w:val="wave" w:sz="12" w:space="0" w:color="auto"/>
            </w:tcBorders>
          </w:tcPr>
          <w:p w:rsidR="00000000" w:rsidRDefault="00C15C86">
            <w:pPr>
              <w:rPr>
                <w:rFonts w:cstheme="minorBidi"/>
              </w:rPr>
            </w:pPr>
          </w:p>
        </w:tc>
        <w:tc>
          <w:tcPr>
            <w:tcW w:w="540" w:type="dxa"/>
            <w:tcBorders>
              <w:bottom w:val="wave" w:sz="12" w:space="0" w:color="auto"/>
            </w:tcBorders>
          </w:tcPr>
          <w:p w:rsidR="00000000" w:rsidRDefault="00C15C86">
            <w:pPr>
              <w:rPr>
                <w:rFonts w:cstheme="minorBidi"/>
              </w:rPr>
            </w:pPr>
          </w:p>
        </w:tc>
        <w:tc>
          <w:tcPr>
            <w:tcW w:w="468" w:type="dxa"/>
            <w:tcBorders>
              <w:bottom w:val="wave" w:sz="12" w:space="0" w:color="auto"/>
            </w:tcBorders>
          </w:tcPr>
          <w:p w:rsidR="00000000" w:rsidRDefault="00C15C86">
            <w:pPr>
              <w:rPr>
                <w:rFonts w:cstheme="minorBidi"/>
              </w:rPr>
            </w:pPr>
          </w:p>
        </w:tc>
        <w:tc>
          <w:tcPr>
            <w:tcW w:w="525" w:type="dxa"/>
            <w:tcBorders>
              <w:bottom w:val="wave" w:sz="12" w:space="0" w:color="auto"/>
            </w:tcBorders>
          </w:tcPr>
          <w:p w:rsidR="00000000" w:rsidRDefault="00C15C86">
            <w:pPr>
              <w:rPr>
                <w:rFonts w:cstheme="minorBidi"/>
              </w:rPr>
            </w:pPr>
          </w:p>
        </w:tc>
        <w:tc>
          <w:tcPr>
            <w:tcW w:w="692" w:type="dxa"/>
            <w:tcBorders>
              <w:bottom w:val="wave" w:sz="12" w:space="0" w:color="auto"/>
            </w:tcBorders>
          </w:tcPr>
          <w:p w:rsidR="00000000" w:rsidRDefault="00C15C86">
            <w:pPr>
              <w:rPr>
                <w:rFonts w:cstheme="minorBidi"/>
              </w:rPr>
            </w:pPr>
          </w:p>
        </w:tc>
      </w:tr>
    </w:tbl>
    <w:p w:rsidR="00000000" w:rsidRDefault="00C15C86">
      <w:pPr>
        <w:spacing w:line="160" w:lineRule="exact"/>
        <w:jc w:val="left"/>
        <w:rPr>
          <w:rFonts w:cstheme="minorBidi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540"/>
        <w:gridCol w:w="540"/>
        <w:gridCol w:w="540"/>
        <w:gridCol w:w="540"/>
        <w:gridCol w:w="296"/>
        <w:gridCol w:w="1255"/>
        <w:gridCol w:w="540"/>
        <w:gridCol w:w="1551"/>
        <w:gridCol w:w="540"/>
        <w:gridCol w:w="468"/>
        <w:gridCol w:w="525"/>
        <w:gridCol w:w="69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540" w:type="dxa"/>
            <w:tcBorders>
              <w:top w:val="wave" w:sz="12" w:space="0" w:color="auto"/>
            </w:tcBorders>
          </w:tcPr>
          <w:p w:rsidR="00000000" w:rsidRDefault="00C15C86">
            <w:pPr>
              <w:rPr>
                <w:rFonts w:cstheme="minorBidi"/>
              </w:rPr>
            </w:pPr>
          </w:p>
        </w:tc>
        <w:tc>
          <w:tcPr>
            <w:tcW w:w="540" w:type="dxa"/>
            <w:tcBorders>
              <w:top w:val="wave" w:sz="12" w:space="0" w:color="auto"/>
            </w:tcBorders>
          </w:tcPr>
          <w:p w:rsidR="00000000" w:rsidRDefault="00C15C86">
            <w:pPr>
              <w:rPr>
                <w:rFonts w:cstheme="minorBidi"/>
              </w:rPr>
            </w:pPr>
          </w:p>
        </w:tc>
        <w:tc>
          <w:tcPr>
            <w:tcW w:w="540" w:type="dxa"/>
            <w:tcBorders>
              <w:top w:val="wave" w:sz="12" w:space="0" w:color="auto"/>
            </w:tcBorders>
          </w:tcPr>
          <w:p w:rsidR="00000000" w:rsidRDefault="00C15C86">
            <w:pPr>
              <w:rPr>
                <w:rFonts w:cstheme="minorBidi"/>
              </w:rPr>
            </w:pPr>
          </w:p>
        </w:tc>
        <w:tc>
          <w:tcPr>
            <w:tcW w:w="540" w:type="dxa"/>
            <w:tcBorders>
              <w:top w:val="wave" w:sz="12" w:space="0" w:color="auto"/>
            </w:tcBorders>
          </w:tcPr>
          <w:p w:rsidR="00000000" w:rsidRDefault="00C15C86">
            <w:pPr>
              <w:rPr>
                <w:rFonts w:cstheme="minorBidi"/>
              </w:rPr>
            </w:pPr>
          </w:p>
        </w:tc>
        <w:tc>
          <w:tcPr>
            <w:tcW w:w="540" w:type="dxa"/>
            <w:tcBorders>
              <w:top w:val="wave" w:sz="12" w:space="0" w:color="auto"/>
            </w:tcBorders>
          </w:tcPr>
          <w:p w:rsidR="00000000" w:rsidRDefault="00C15C86">
            <w:pPr>
              <w:rPr>
                <w:rFonts w:cstheme="minorBidi"/>
              </w:rPr>
            </w:pPr>
          </w:p>
        </w:tc>
        <w:tc>
          <w:tcPr>
            <w:tcW w:w="1551" w:type="dxa"/>
            <w:gridSpan w:val="2"/>
            <w:tcBorders>
              <w:top w:val="wave" w:sz="12" w:space="0" w:color="auto"/>
            </w:tcBorders>
          </w:tcPr>
          <w:p w:rsidR="00000000" w:rsidRDefault="00C15C86">
            <w:pPr>
              <w:rPr>
                <w:rFonts w:cstheme="minorBidi"/>
              </w:rPr>
            </w:pPr>
          </w:p>
        </w:tc>
        <w:tc>
          <w:tcPr>
            <w:tcW w:w="540" w:type="dxa"/>
            <w:tcBorders>
              <w:top w:val="wave" w:sz="12" w:space="0" w:color="auto"/>
            </w:tcBorders>
          </w:tcPr>
          <w:p w:rsidR="00000000" w:rsidRDefault="00C15C86">
            <w:pPr>
              <w:rPr>
                <w:rFonts w:cstheme="minorBidi"/>
              </w:rPr>
            </w:pPr>
          </w:p>
        </w:tc>
        <w:tc>
          <w:tcPr>
            <w:tcW w:w="1551" w:type="dxa"/>
            <w:tcBorders>
              <w:top w:val="wave" w:sz="12" w:space="0" w:color="auto"/>
            </w:tcBorders>
          </w:tcPr>
          <w:p w:rsidR="00000000" w:rsidRDefault="00C15C86">
            <w:pPr>
              <w:rPr>
                <w:rFonts w:cstheme="minorBidi"/>
              </w:rPr>
            </w:pPr>
          </w:p>
        </w:tc>
        <w:tc>
          <w:tcPr>
            <w:tcW w:w="540" w:type="dxa"/>
            <w:tcBorders>
              <w:top w:val="wave" w:sz="12" w:space="0" w:color="auto"/>
            </w:tcBorders>
          </w:tcPr>
          <w:p w:rsidR="00000000" w:rsidRDefault="00C15C86">
            <w:pPr>
              <w:rPr>
                <w:rFonts w:cstheme="minorBidi"/>
              </w:rPr>
            </w:pPr>
          </w:p>
        </w:tc>
        <w:tc>
          <w:tcPr>
            <w:tcW w:w="468" w:type="dxa"/>
            <w:tcBorders>
              <w:top w:val="wave" w:sz="12" w:space="0" w:color="auto"/>
            </w:tcBorders>
          </w:tcPr>
          <w:p w:rsidR="00000000" w:rsidRDefault="00C15C86">
            <w:pPr>
              <w:rPr>
                <w:rFonts w:cstheme="minorBidi"/>
              </w:rPr>
            </w:pPr>
          </w:p>
        </w:tc>
        <w:tc>
          <w:tcPr>
            <w:tcW w:w="525" w:type="dxa"/>
            <w:tcBorders>
              <w:top w:val="wave" w:sz="12" w:space="0" w:color="auto"/>
            </w:tcBorders>
          </w:tcPr>
          <w:p w:rsidR="00000000" w:rsidRDefault="00C15C86">
            <w:pPr>
              <w:rPr>
                <w:rFonts w:cstheme="minorBidi"/>
              </w:rPr>
            </w:pPr>
          </w:p>
        </w:tc>
        <w:tc>
          <w:tcPr>
            <w:tcW w:w="692" w:type="dxa"/>
            <w:tcBorders>
              <w:top w:val="wave" w:sz="12" w:space="0" w:color="auto"/>
            </w:tcBorders>
          </w:tcPr>
          <w:p w:rsidR="00000000" w:rsidRDefault="00C15C86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540" w:type="dxa"/>
            <w:vAlign w:val="center"/>
          </w:tcPr>
          <w:p w:rsidR="00000000" w:rsidRDefault="00C15C86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540" w:type="dxa"/>
          </w:tcPr>
          <w:p w:rsidR="00000000" w:rsidRDefault="00C15C86">
            <w:pPr>
              <w:rPr>
                <w:rFonts w:cstheme="minorBidi"/>
              </w:rPr>
            </w:pPr>
          </w:p>
        </w:tc>
        <w:tc>
          <w:tcPr>
            <w:tcW w:w="540" w:type="dxa"/>
          </w:tcPr>
          <w:p w:rsidR="00000000" w:rsidRDefault="00C15C86">
            <w:pPr>
              <w:rPr>
                <w:rFonts w:cstheme="minorBidi"/>
              </w:rPr>
            </w:pPr>
          </w:p>
        </w:tc>
        <w:tc>
          <w:tcPr>
            <w:tcW w:w="540" w:type="dxa"/>
          </w:tcPr>
          <w:p w:rsidR="00000000" w:rsidRDefault="00C15C86">
            <w:pPr>
              <w:rPr>
                <w:rFonts w:cstheme="minorBidi"/>
              </w:rPr>
            </w:pPr>
          </w:p>
        </w:tc>
        <w:tc>
          <w:tcPr>
            <w:tcW w:w="540" w:type="dxa"/>
          </w:tcPr>
          <w:p w:rsidR="00000000" w:rsidRDefault="00C15C86">
            <w:pPr>
              <w:rPr>
                <w:rFonts w:cstheme="minorBidi"/>
              </w:rPr>
            </w:pPr>
          </w:p>
        </w:tc>
        <w:tc>
          <w:tcPr>
            <w:tcW w:w="1551" w:type="dxa"/>
            <w:gridSpan w:val="2"/>
          </w:tcPr>
          <w:p w:rsidR="00000000" w:rsidRDefault="00C15C86">
            <w:pPr>
              <w:rPr>
                <w:rFonts w:cstheme="minorBidi"/>
              </w:rPr>
            </w:pPr>
          </w:p>
        </w:tc>
        <w:tc>
          <w:tcPr>
            <w:tcW w:w="540" w:type="dxa"/>
          </w:tcPr>
          <w:p w:rsidR="00000000" w:rsidRDefault="00C15C86">
            <w:pPr>
              <w:rPr>
                <w:rFonts w:cstheme="minorBidi"/>
              </w:rPr>
            </w:pPr>
          </w:p>
        </w:tc>
        <w:tc>
          <w:tcPr>
            <w:tcW w:w="1551" w:type="dxa"/>
          </w:tcPr>
          <w:p w:rsidR="00000000" w:rsidRDefault="00C15C86">
            <w:pPr>
              <w:rPr>
                <w:rFonts w:cstheme="minorBidi"/>
              </w:rPr>
            </w:pPr>
          </w:p>
        </w:tc>
        <w:tc>
          <w:tcPr>
            <w:tcW w:w="540" w:type="dxa"/>
          </w:tcPr>
          <w:p w:rsidR="00000000" w:rsidRDefault="00C15C86">
            <w:pPr>
              <w:rPr>
                <w:rFonts w:cstheme="minorBidi"/>
              </w:rPr>
            </w:pPr>
          </w:p>
        </w:tc>
        <w:tc>
          <w:tcPr>
            <w:tcW w:w="468" w:type="dxa"/>
          </w:tcPr>
          <w:p w:rsidR="00000000" w:rsidRDefault="00C15C86">
            <w:pPr>
              <w:rPr>
                <w:rFonts w:cstheme="minorBidi"/>
              </w:rPr>
            </w:pPr>
          </w:p>
        </w:tc>
        <w:tc>
          <w:tcPr>
            <w:tcW w:w="525" w:type="dxa"/>
          </w:tcPr>
          <w:p w:rsidR="00000000" w:rsidRDefault="00C15C86">
            <w:pPr>
              <w:rPr>
                <w:rFonts w:cstheme="minorBidi"/>
              </w:rPr>
            </w:pPr>
          </w:p>
        </w:tc>
        <w:tc>
          <w:tcPr>
            <w:tcW w:w="692" w:type="dxa"/>
          </w:tcPr>
          <w:p w:rsidR="00000000" w:rsidRDefault="00C15C86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2996" w:type="dxa"/>
            <w:gridSpan w:val="6"/>
            <w:vAlign w:val="center"/>
          </w:tcPr>
          <w:p w:rsidR="00000000" w:rsidRDefault="00C15C86">
            <w:pPr>
              <w:jc w:val="center"/>
            </w:pPr>
            <w:r>
              <w:rPr>
                <w:rFonts w:hint="eastAsia"/>
              </w:rPr>
              <w:t>木材引取税</w:t>
            </w:r>
            <w:r>
              <w:t>(</w:t>
            </w:r>
            <w:r>
              <w:rPr>
                <w:rFonts w:hint="eastAsia"/>
              </w:rPr>
              <w:t>標準税率</w:t>
            </w:r>
            <w:r>
              <w:rPr>
                <w:rFonts w:cstheme="minorBidi"/>
                <w:position w:val="-18"/>
              </w:rPr>
              <w:object w:dxaOrig="420" w:dyaOrig="480">
                <v:shape id="_x0000_i1028" type="#_x0000_t75" style="width:21pt;height:24pt" o:ole="">
                  <v:imagedata r:id="rId8" o:title=""/>
                </v:shape>
                <o:OLEObject Type="Embed" ProgID="Equation.3" ShapeID="_x0000_i1028" DrawAspect="Content" ObjectID="_1637836155" r:id="rId9"/>
              </w:object>
            </w:r>
            <w:r>
              <w:t>)</w:t>
            </w:r>
          </w:p>
        </w:tc>
        <w:tc>
          <w:tcPr>
            <w:tcW w:w="5571" w:type="dxa"/>
            <w:gridSpan w:val="7"/>
            <w:vAlign w:val="center"/>
          </w:tcPr>
          <w:p w:rsidR="00000000" w:rsidRDefault="00C15C86">
            <w:pPr>
              <w:jc w:val="right"/>
            </w:pPr>
            <w:r>
              <w:rPr>
                <w:rFonts w:hint="eastAsia"/>
              </w:rPr>
              <w:t>円</w:t>
            </w:r>
            <w: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2996" w:type="dxa"/>
            <w:gridSpan w:val="6"/>
            <w:vAlign w:val="center"/>
          </w:tcPr>
          <w:p w:rsidR="00000000" w:rsidRDefault="00C15C86">
            <w:pPr>
              <w:jc w:val="distribute"/>
              <w:rPr>
                <w:rFonts w:cstheme="minorBidi"/>
              </w:rPr>
            </w:pPr>
            <w:r>
              <w:rPr>
                <w:rFonts w:hAnsi="ＭＳ 明朝" w:hint="eastAsia"/>
              </w:rPr>
              <w:t>差引評価</w:t>
            </w:r>
            <w:r>
              <w:rPr>
                <w:rFonts w:hint="eastAsia"/>
              </w:rPr>
              <w:t>額</w:t>
            </w:r>
          </w:p>
        </w:tc>
        <w:tc>
          <w:tcPr>
            <w:tcW w:w="5571" w:type="dxa"/>
            <w:gridSpan w:val="7"/>
            <w:vAlign w:val="center"/>
          </w:tcPr>
          <w:p w:rsidR="00000000" w:rsidRDefault="00C15C86">
            <w:pPr>
              <w:jc w:val="right"/>
            </w:pPr>
            <w:r>
              <w:rPr>
                <w:rFonts w:hint="eastAsia"/>
              </w:rPr>
              <w:t>円</w:t>
            </w:r>
            <w:r>
              <w:t xml:space="preserve"> </w:t>
            </w:r>
          </w:p>
        </w:tc>
      </w:tr>
    </w:tbl>
    <w:p w:rsidR="00000000" w:rsidRDefault="00C15C86">
      <w:pPr>
        <w:rPr>
          <w:rFonts w:hAnsi="ＭＳ 明朝" w:cstheme="minorBidi"/>
          <w:spacing w:val="10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3116580</wp:posOffset>
                </wp:positionH>
                <wp:positionV relativeFrom="paragraph">
                  <wp:posOffset>-2955290</wp:posOffset>
                </wp:positionV>
                <wp:extent cx="847725" cy="251460"/>
                <wp:effectExtent l="5715" t="5715" r="1333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2514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75C18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5.4pt;margin-top:-232.7pt;width:66.75pt;height:1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" strokeweight=".5pt"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1863090</wp:posOffset>
                </wp:positionH>
                <wp:positionV relativeFrom="paragraph">
                  <wp:posOffset>-2955290</wp:posOffset>
                </wp:positionV>
                <wp:extent cx="681990" cy="251460"/>
                <wp:effectExtent l="9525" t="5715" r="1333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" cy="2514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F9132" id="AutoShape 3" o:spid="_x0000_s1026" type="#_x0000_t185" style="position:absolute;left:0;text-align:left;margin-left:146.7pt;margin-top:-232.7pt;width:53.7pt;height:1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" strokeweight=".5pt">
                <w10:anchorlock/>
              </v:shape>
            </w:pict>
          </mc:Fallback>
        </mc:AlternateContent>
      </w:r>
    </w:p>
    <w:p w:rsidR="00000000" w:rsidRDefault="00C15C86">
      <w:pPr>
        <w:rPr>
          <w:rFonts w:hAnsi="ＭＳ 明朝" w:cstheme="minorBidi"/>
          <w:spacing w:val="105"/>
        </w:rPr>
      </w:pPr>
    </w:p>
    <w:p w:rsidR="00000000" w:rsidRDefault="00C15C86">
      <w:pPr>
        <w:jc w:val="center"/>
        <w:rPr>
          <w:rFonts w:cstheme="minorBidi"/>
        </w:rPr>
      </w:pPr>
      <w:r>
        <w:rPr>
          <w:rFonts w:hAnsi="ＭＳ 明朝" w:hint="eastAsia"/>
          <w:spacing w:val="105"/>
        </w:rPr>
        <w:t>立木評価説明</w:t>
      </w:r>
      <w:r>
        <w:rPr>
          <w:rFonts w:hint="eastAsia"/>
        </w:rPr>
        <w:t>書</w:t>
      </w:r>
    </w:p>
    <w:p w:rsidR="00000000" w:rsidRDefault="00C15C86">
      <w:pPr>
        <w:rPr>
          <w:rFonts w:cstheme="minorBidi"/>
        </w:rPr>
      </w:pPr>
    </w:p>
    <w:p w:rsidR="00000000" w:rsidRDefault="00C15C86">
      <w:pPr>
        <w:rPr>
          <w:rFonts w:cstheme="minorBidi"/>
        </w:rPr>
      </w:pPr>
      <w:r>
        <w:t>1</w:t>
      </w:r>
      <w:r>
        <w:rPr>
          <w:rFonts w:hint="eastAsia"/>
        </w:rPr>
        <w:t xml:space="preserve">　評価林分の概要</w:t>
      </w:r>
    </w:p>
    <w:p w:rsidR="00000000" w:rsidRDefault="00C15C86">
      <w:pPr>
        <w:spacing w:after="120" w:line="240" w:lineRule="exact"/>
        <w:rPr>
          <w:rFonts w:cstheme="minorBidi"/>
          <w:u w:val="dotted"/>
        </w:rPr>
      </w:pPr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:rsidR="00000000" w:rsidRDefault="00C15C86">
      <w:pPr>
        <w:rPr>
          <w:rFonts w:cstheme="minorBidi"/>
        </w:rPr>
      </w:pPr>
      <w:r>
        <w:t>2</w:t>
      </w:r>
      <w:r>
        <w:rPr>
          <w:rFonts w:hint="eastAsia"/>
        </w:rPr>
        <w:t xml:space="preserve">　立木評価の概要</w:t>
      </w:r>
    </w:p>
    <w:p w:rsidR="00000000" w:rsidRDefault="00C15C86">
      <w:pPr>
        <w:spacing w:after="120" w:line="240" w:lineRule="exact"/>
        <w:rPr>
          <w:rFonts w:cstheme="minorBidi"/>
          <w:u w:val="dotted"/>
        </w:rPr>
      </w:pPr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:rsidR="00000000" w:rsidRDefault="00C15C86">
      <w:pPr>
        <w:rPr>
          <w:rFonts w:cstheme="minorBidi"/>
        </w:rPr>
      </w:pPr>
      <w:r>
        <w:t>3</w:t>
      </w:r>
      <w:r>
        <w:rPr>
          <w:rFonts w:hint="eastAsia"/>
        </w:rPr>
        <w:t xml:space="preserve">　その他参考事項</w:t>
      </w:r>
    </w:p>
    <w:p w:rsidR="00000000" w:rsidRDefault="00C15C86">
      <w:pPr>
        <w:spacing w:after="120" w:line="240" w:lineRule="exact"/>
        <w:rPr>
          <w:rFonts w:cstheme="minorBidi"/>
          <w:u w:val="dotted"/>
        </w:rPr>
      </w:pPr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</w:t>
      </w:r>
      <w:r>
        <w:rPr>
          <w:rFonts w:hint="eastAsia"/>
          <w:u w:val="dotted"/>
        </w:rPr>
        <w:t xml:space="preserve">　　　　　　　　　　　　　　　　　　　　　　　　　　　　　</w:t>
      </w:r>
      <w:r>
        <w:rPr>
          <w:rFonts w:hint="eastAsia"/>
          <w:u w:val="dotted"/>
        </w:rPr>
        <w:lastRenderedPageBreak/>
        <w:t xml:space="preserve">　</w:t>
      </w:r>
    </w:p>
    <w:p w:rsidR="00000000" w:rsidRDefault="00C15C86">
      <w:pPr>
        <w:spacing w:line="300" w:lineRule="auto"/>
        <w:ind w:left="754" w:hanging="754"/>
        <w:rPr>
          <w:rFonts w:cstheme="minorBidi"/>
        </w:rPr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事業区又は財産の名称欄には、町営林にあっては事業区を、その他にあっ</w:t>
      </w:r>
      <w:r>
        <w:rPr>
          <w:rFonts w:hint="eastAsia"/>
        </w:rPr>
        <w:t>ては財産の名称を記入する。</w:t>
      </w:r>
    </w:p>
    <w:p w:rsidR="00000000" w:rsidRDefault="00C15C86">
      <w:pPr>
        <w:spacing w:line="300" w:lineRule="auto"/>
        <w:ind w:left="754" w:hanging="754"/>
        <w:rPr>
          <w:rFonts w:cstheme="minorBidi"/>
        </w:rPr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林班欄及び小班欄には、その町営林の施業計画に定められた林班及び小班を記入する。</w:t>
      </w:r>
    </w:p>
    <w:p w:rsidR="00000000" w:rsidRDefault="00C15C86">
      <w:pPr>
        <w:spacing w:line="300" w:lineRule="auto"/>
        <w:ind w:left="754" w:hanging="754"/>
        <w:rPr>
          <w:rFonts w:cstheme="minorBidi"/>
        </w:rPr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各記号の表す意味は、次</w:t>
      </w:r>
      <w:r>
        <w:rPr>
          <w:rFonts w:hint="eastAsia"/>
        </w:rPr>
        <w:t>のとおりである</w:t>
      </w:r>
    </w:p>
    <w:p w:rsidR="00000000" w:rsidRDefault="00C15C86">
      <w:pPr>
        <w:spacing w:line="300" w:lineRule="auto"/>
        <w:ind w:left="952" w:hanging="952"/>
        <w:rPr>
          <w:rFonts w:cstheme="minorBidi"/>
        </w:rPr>
      </w:pPr>
      <w:r>
        <w:rPr>
          <w:rFonts w:hint="eastAsia"/>
        </w:rPr>
        <w:t xml:space="preserve">　　　　</w:t>
      </w:r>
      <w:r>
        <w:t>a</w:t>
      </w:r>
      <w:r>
        <w:rPr>
          <w:rFonts w:hint="eastAsia"/>
        </w:rPr>
        <w:t>＝市場単価</w:t>
      </w:r>
      <w:r>
        <w:t>(</w:t>
      </w:r>
      <w:r>
        <w:rPr>
          <w:rFonts w:hint="eastAsia"/>
        </w:rPr>
        <w:t>当該地方において通常行われる採材方法のうち、もつとも合理的な採材方法によっ</w:t>
      </w:r>
      <w:bookmarkStart w:id="0" w:name="_GoBack"/>
      <w:bookmarkEnd w:id="0"/>
      <w:r>
        <w:rPr>
          <w:rFonts w:hint="eastAsia"/>
        </w:rPr>
        <w:t>て生産される素材又は特殊用材の発駅ホーム渡し</w:t>
      </w:r>
      <w:r>
        <w:t>(</w:t>
      </w:r>
      <w:r>
        <w:rPr>
          <w:rFonts w:hint="eastAsia"/>
        </w:rPr>
        <w:t>発港さん橋渡し</w:t>
      </w:r>
      <w:r>
        <w:t>)</w:t>
      </w:r>
      <w:r>
        <w:rPr>
          <w:rFonts w:hint="eastAsia"/>
        </w:rPr>
        <w:t>販売価格の平均単価。平均単価の算定は、当該立木</w:t>
      </w:r>
      <w:r>
        <w:rPr>
          <w:rFonts w:hint="eastAsia"/>
        </w:rPr>
        <w:t>から生産される素材の樹種別、材種別、量形別、品等別の出材割合に基づいて行うものとする。</w:t>
      </w:r>
    </w:p>
    <w:p w:rsidR="00000000" w:rsidRDefault="00C15C86">
      <w:pPr>
        <w:spacing w:line="300" w:lineRule="auto"/>
        <w:ind w:left="952" w:hanging="952"/>
      </w:pPr>
      <w:r>
        <w:rPr>
          <w:rFonts w:hint="eastAsia"/>
        </w:rPr>
        <w:t xml:space="preserve">　　　　</w:t>
      </w:r>
      <w:r>
        <w:t>b</w:t>
      </w:r>
      <w:r>
        <w:rPr>
          <w:rFonts w:hint="eastAsia"/>
        </w:rPr>
        <w:t>＝経費</w:t>
      </w:r>
      <w:r>
        <w:t>(</w:t>
      </w:r>
      <w:r>
        <w:rPr>
          <w:rFonts w:hint="eastAsia"/>
        </w:rPr>
        <w:t>伐材造成費、運搬費その他生産に必要な直接経費の合計額</w:t>
      </w:r>
      <w:r>
        <w:t>)</w:t>
      </w:r>
    </w:p>
    <w:p w:rsidR="00000000" w:rsidRDefault="00C15C86">
      <w:pPr>
        <w:spacing w:line="300" w:lineRule="auto"/>
        <w:ind w:left="952" w:hanging="952"/>
      </w:pPr>
      <w:r>
        <w:rPr>
          <w:rFonts w:hint="eastAsia"/>
        </w:rPr>
        <w:t xml:space="preserve">　　　　</w:t>
      </w:r>
      <w:r>
        <w:t>m</w:t>
      </w:r>
      <w:r>
        <w:rPr>
          <w:rFonts w:hint="eastAsia"/>
        </w:rPr>
        <w:t>＝資本回収期間</w:t>
      </w:r>
      <w:r>
        <w:t>(</w:t>
      </w:r>
      <w:r>
        <w:rPr>
          <w:rFonts w:hint="eastAsia"/>
        </w:rPr>
        <w:t>素材又は特殊用材生産のため投下された資本回収の平均月数、</w:t>
      </w:r>
      <w:r>
        <w:t>1</w:t>
      </w:r>
      <w:r>
        <w:rPr>
          <w:rFonts w:hint="eastAsia"/>
        </w:rPr>
        <w:t>／</w:t>
      </w:r>
      <w:r>
        <w:t>2</w:t>
      </w:r>
      <w:r>
        <w:rPr>
          <w:rFonts w:hint="eastAsia"/>
        </w:rPr>
        <w:t>～</w:t>
      </w:r>
      <w:r>
        <w:t>2</w:t>
      </w:r>
      <w:r>
        <w:rPr>
          <w:rFonts w:hint="eastAsia"/>
        </w:rPr>
        <w:t>／</w:t>
      </w:r>
      <w:r>
        <w:t>3</w:t>
      </w:r>
      <w:r>
        <w:rPr>
          <w:rFonts w:hint="eastAsia"/>
        </w:rPr>
        <w:t>とする。</w:t>
      </w:r>
      <w:r>
        <w:t>)</w:t>
      </w:r>
    </w:p>
    <w:p w:rsidR="00000000" w:rsidRDefault="00C15C86">
      <w:pPr>
        <w:spacing w:line="300" w:lineRule="auto"/>
        <w:ind w:left="952" w:hanging="952"/>
      </w:pPr>
      <w:r>
        <w:rPr>
          <w:rFonts w:hint="eastAsia"/>
        </w:rPr>
        <w:t xml:space="preserve">　　　　</w:t>
      </w:r>
      <w:r>
        <w:t>p</w:t>
      </w:r>
      <w:r>
        <w:rPr>
          <w:rFonts w:hint="eastAsia"/>
        </w:rPr>
        <w:t>＝利率</w:t>
      </w:r>
      <w:r>
        <w:t>(</w:t>
      </w:r>
      <w:r>
        <w:rPr>
          <w:rFonts w:hint="eastAsia"/>
        </w:rPr>
        <w:t>月</w:t>
      </w:r>
      <w:r>
        <w:t>0.01</w:t>
      </w:r>
      <w:r>
        <w:rPr>
          <w:rFonts w:hint="eastAsia"/>
        </w:rPr>
        <w:t>を超えないものとする。</w:t>
      </w:r>
      <w:r>
        <w:t>)</w:t>
      </w:r>
    </w:p>
    <w:p w:rsidR="00000000" w:rsidRDefault="00C15C86">
      <w:pPr>
        <w:spacing w:line="300" w:lineRule="auto"/>
        <w:ind w:left="952" w:hanging="952"/>
      </w:pPr>
      <w:r>
        <w:rPr>
          <w:rFonts w:hint="eastAsia"/>
        </w:rPr>
        <w:t xml:space="preserve">　　　　</w:t>
      </w:r>
      <w:r>
        <w:t>r</w:t>
      </w:r>
      <w:r>
        <w:rPr>
          <w:rFonts w:hint="eastAsia"/>
        </w:rPr>
        <w:t>＝企業利率</w:t>
      </w:r>
      <w:r>
        <w:t>(0.1</w:t>
      </w:r>
      <w:r>
        <w:rPr>
          <w:rFonts w:hint="eastAsia"/>
        </w:rPr>
        <w:t>を超えないものとする。</w:t>
      </w:r>
      <w:r>
        <w:t>)</w:t>
      </w:r>
    </w:p>
    <w:p w:rsidR="00000000" w:rsidRDefault="00C15C86">
      <w:pPr>
        <w:spacing w:line="300" w:lineRule="auto"/>
        <w:ind w:left="952" w:hanging="952"/>
      </w:pPr>
      <w:r>
        <w:rPr>
          <w:rFonts w:hint="eastAsia"/>
        </w:rPr>
        <w:t xml:space="preserve">　　　　</w:t>
      </w:r>
      <w:r>
        <w:t>f</w:t>
      </w:r>
      <w:r>
        <w:rPr>
          <w:rFonts w:hint="eastAsia"/>
        </w:rPr>
        <w:t>＝生産歩合</w:t>
      </w:r>
      <w:r>
        <w:t>(</w:t>
      </w:r>
      <w:r>
        <w:rPr>
          <w:rFonts w:hint="eastAsia"/>
        </w:rPr>
        <w:t>生産される素材の当該立木の幹材積に対する生産割合とする。</w:t>
      </w:r>
      <w:r>
        <w:t>)</w:t>
      </w:r>
    </w:p>
    <w:p w:rsidR="00000000" w:rsidRDefault="00C15C86">
      <w:pPr>
        <w:spacing w:line="300" w:lineRule="auto"/>
        <w:ind w:left="952" w:hanging="952"/>
        <w:rPr>
          <w:rFonts w:cstheme="minorBidi"/>
        </w:rPr>
      </w:pPr>
      <w:r>
        <w:rPr>
          <w:rFonts w:hint="eastAsia"/>
        </w:rPr>
        <w:t xml:space="preserve">　　　　</w:t>
      </w:r>
      <w:r>
        <w:t>X</w:t>
      </w:r>
      <w:r>
        <w:rPr>
          <w:rFonts w:hint="eastAsia"/>
        </w:rPr>
        <w:t>＝算出単価</w:t>
      </w:r>
    </w:p>
    <w:p w:rsidR="00000000" w:rsidRDefault="00C15C86">
      <w:pPr>
        <w:spacing w:line="300" w:lineRule="auto"/>
        <w:ind w:left="777" w:hanging="777"/>
        <w:rPr>
          <w:rFonts w:cstheme="minorBidi"/>
        </w:rPr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市場単価、市場単価か</w:t>
      </w:r>
      <w:r>
        <w:rPr>
          <w:rFonts w:hint="eastAsia"/>
        </w:rPr>
        <w:t>ら企業利益を控除した額、経費及び材積の項については、別に計算書を添付する。</w:t>
      </w:r>
    </w:p>
    <w:p w:rsidR="00000000" w:rsidRDefault="00C15C86">
      <w:pPr>
        <w:spacing w:line="300" w:lineRule="auto"/>
        <w:ind w:left="777" w:hanging="777"/>
        <w:rPr>
          <w:rFonts w:cstheme="minorBidi"/>
        </w:rPr>
      </w:pPr>
      <w:r>
        <w:rPr>
          <w:rFonts w:hint="eastAsia"/>
        </w:rPr>
        <w:t xml:space="preserve">　　　</w:t>
      </w:r>
      <w:r>
        <w:t>5</w:t>
      </w:r>
      <w:r>
        <w:rPr>
          <w:rFonts w:hint="eastAsia"/>
        </w:rPr>
        <w:t xml:space="preserve">　評価林分の概要欄には、その場所、地況、林況、材積調査方法、事業実行計画の概要等について記入する。</w:t>
      </w:r>
    </w:p>
    <w:p w:rsidR="00000000" w:rsidRDefault="00C15C86">
      <w:pPr>
        <w:spacing w:line="300" w:lineRule="auto"/>
        <w:ind w:left="754" w:hanging="754"/>
        <w:rPr>
          <w:rFonts w:cstheme="minorBidi"/>
        </w:rPr>
      </w:pPr>
      <w:r>
        <w:rPr>
          <w:rFonts w:hint="eastAsia"/>
        </w:rPr>
        <w:t xml:space="preserve">　　　</w:t>
      </w:r>
      <w:r>
        <w:t>6</w:t>
      </w:r>
      <w:r>
        <w:rPr>
          <w:rFonts w:hint="eastAsia"/>
        </w:rPr>
        <w:t xml:space="preserve">　立木評価の概要欄には、市場単価の概要、経費の概要等について記入する。</w:t>
      </w:r>
    </w:p>
    <w:p w:rsidR="00000000" w:rsidRDefault="00C15C86">
      <w:pPr>
        <w:spacing w:line="300" w:lineRule="auto"/>
        <w:ind w:left="754" w:hanging="754"/>
        <w:rPr>
          <w:rFonts w:cstheme="minorBidi"/>
        </w:rPr>
      </w:pPr>
      <w:r>
        <w:rPr>
          <w:rFonts w:hint="eastAsia"/>
        </w:rPr>
        <w:t xml:space="preserve">　　　</w:t>
      </w:r>
      <w:r>
        <w:t>7</w:t>
      </w:r>
      <w:r>
        <w:rPr>
          <w:rFonts w:hint="eastAsia"/>
        </w:rPr>
        <w:t xml:space="preserve">　その他参考事項欄には、樹種別平均単木材積その他参考事項を記入する。</w:t>
      </w:r>
    </w:p>
    <w:p w:rsidR="00000000" w:rsidRDefault="00C15C86">
      <w:pPr>
        <w:spacing w:line="300" w:lineRule="auto"/>
        <w:ind w:left="754" w:hanging="754"/>
        <w:rPr>
          <w:rFonts w:cstheme="minorBidi"/>
        </w:rPr>
      </w:pPr>
      <w:r>
        <w:rPr>
          <w:rFonts w:hint="eastAsia"/>
        </w:rPr>
        <w:t xml:space="preserve">　　　</w:t>
      </w:r>
      <w:r>
        <w:t>8</w:t>
      </w:r>
      <w:r>
        <w:rPr>
          <w:rFonts w:hint="eastAsia"/>
        </w:rPr>
        <w:t xml:space="preserve">　不用の文字は、消すこと。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C86"/>
    <w:rsid w:val="00C1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5D89D1-1319-42AC-8531-CAAA50C3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360" w:lineRule="auto"/>
      <w:ind w:left="-85" w:right="-85"/>
      <w:jc w:val="center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1039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様式第39号(第63条)</vt:lpstr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様式第39号(第63条)</dc:title>
  <dc:subject/>
  <dc:creator>nls15</dc:creator>
  <cp:keywords/>
  <dc:description/>
  <cp:lastModifiedBy>大神　隆史</cp:lastModifiedBy>
  <cp:revision>2</cp:revision>
  <cp:lastPrinted>2002-12-24T02:14:00Z</cp:lastPrinted>
  <dcterms:created xsi:type="dcterms:W3CDTF">2019-12-14T04:43:00Z</dcterms:created>
  <dcterms:modified xsi:type="dcterms:W3CDTF">2019-12-14T04:43:00Z</dcterms:modified>
</cp:coreProperties>
</file>