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61A74" w:rsidRDefault="00961A74">
      <w:pPr>
        <w:rPr>
          <w:rFonts w:hint="eastAsia"/>
        </w:rPr>
      </w:pPr>
      <w:r>
        <w:rPr>
          <w:rFonts w:hint="eastAsia"/>
        </w:rPr>
        <w:t>様式第２２号（第19条関係）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920"/>
        <w:gridCol w:w="6120"/>
        <w:gridCol w:w="240"/>
      </w:tblGrid>
      <w:tr w:rsidR="00961A74">
        <w:tblPrEx>
          <w:tblCellMar>
            <w:top w:w="0" w:type="dxa"/>
            <w:bottom w:w="0" w:type="dxa"/>
          </w:tblCellMar>
        </w:tblPrEx>
        <w:trPr>
          <w:trHeight w:val="6000"/>
        </w:trPr>
        <w:tc>
          <w:tcPr>
            <w:tcW w:w="8520" w:type="dxa"/>
            <w:gridSpan w:val="4"/>
            <w:tcBorders>
              <w:bottom w:val="nil"/>
            </w:tcBorders>
          </w:tcPr>
          <w:p w:rsidR="00961A74" w:rsidRDefault="00961A74">
            <w:pPr>
              <w:rPr>
                <w:rFonts w:hint="eastAsia"/>
              </w:rPr>
            </w:pPr>
          </w:p>
          <w:p w:rsidR="00961A74" w:rsidRDefault="00961A74">
            <w:pPr>
              <w:jc w:val="center"/>
              <w:rPr>
                <w:rFonts w:hint="eastAsia"/>
              </w:rPr>
            </w:pPr>
            <w:r>
              <w:rPr>
                <w:rFonts w:hint="eastAsia"/>
              </w:rPr>
              <w:t>町営住宅一部用途変更承認書</w:t>
            </w:r>
          </w:p>
          <w:p w:rsidR="00961A74" w:rsidRDefault="00961A74">
            <w:pPr>
              <w:rPr>
                <w:rFonts w:hint="eastAsia"/>
              </w:rPr>
            </w:pPr>
          </w:p>
          <w:p w:rsidR="00961A74" w:rsidRDefault="00961A74">
            <w:pPr>
              <w:rPr>
                <w:rFonts w:hint="eastAsia"/>
              </w:rPr>
            </w:pPr>
          </w:p>
          <w:p w:rsidR="00961A74" w:rsidRDefault="00961A74">
            <w:pPr>
              <w:ind w:right="210"/>
              <w:jc w:val="right"/>
              <w:rPr>
                <w:rFonts w:hint="eastAsia"/>
              </w:rPr>
            </w:pPr>
            <w:r>
              <w:rPr>
                <w:rFonts w:hint="eastAsia"/>
              </w:rPr>
              <w:t>第　　　　　号</w:t>
            </w:r>
          </w:p>
          <w:p w:rsidR="00961A74" w:rsidRDefault="00961A74">
            <w:pPr>
              <w:rPr>
                <w:rFonts w:hint="eastAsia"/>
              </w:rPr>
            </w:pPr>
          </w:p>
          <w:p w:rsidR="00961A74" w:rsidRDefault="00961A74">
            <w:pPr>
              <w:rPr>
                <w:rFonts w:hint="eastAsia"/>
              </w:rPr>
            </w:pPr>
          </w:p>
          <w:p w:rsidR="00961A74" w:rsidRDefault="00961A74">
            <w:pPr>
              <w:rPr>
                <w:rFonts w:hint="eastAsia"/>
              </w:rPr>
            </w:pPr>
            <w:r>
              <w:rPr>
                <w:rFonts w:hint="eastAsia"/>
              </w:rPr>
              <w:t xml:space="preserve">　　　　　　　　　様</w:t>
            </w:r>
          </w:p>
          <w:p w:rsidR="00961A74" w:rsidRDefault="00961A74">
            <w:pPr>
              <w:rPr>
                <w:rFonts w:hint="eastAsia"/>
              </w:rPr>
            </w:pPr>
          </w:p>
          <w:p w:rsidR="00961A74" w:rsidRDefault="00961A74">
            <w:pPr>
              <w:rPr>
                <w:rFonts w:hint="eastAsia"/>
              </w:rPr>
            </w:pPr>
          </w:p>
          <w:p w:rsidR="00961A74" w:rsidRDefault="00770CEA" w:rsidP="00770CEA">
            <w:pPr>
              <w:ind w:firstLineChars="100" w:firstLine="210"/>
              <w:rPr>
                <w:rFonts w:hint="eastAsia"/>
              </w:rPr>
            </w:pPr>
            <w:r>
              <w:rPr>
                <w:rFonts w:hint="eastAsia"/>
              </w:rPr>
              <w:t xml:space="preserve">　　</w:t>
            </w:r>
            <w:r w:rsidR="00961A74">
              <w:rPr>
                <w:rFonts w:hint="eastAsia"/>
              </w:rPr>
              <w:t>年　　月　　日付けで申請のあった町営住宅の一部を用途変更することについては、八頭町営住宅条例第24条第３項の規定により、下記のとおり承認する。</w:t>
            </w:r>
          </w:p>
          <w:p w:rsidR="00961A74" w:rsidRDefault="00961A74">
            <w:pPr>
              <w:rPr>
                <w:rFonts w:hint="eastAsia"/>
              </w:rPr>
            </w:pPr>
          </w:p>
          <w:p w:rsidR="00961A74" w:rsidRDefault="00961A74">
            <w:pPr>
              <w:rPr>
                <w:rFonts w:hint="eastAsia"/>
              </w:rPr>
            </w:pPr>
          </w:p>
          <w:p w:rsidR="00961A74" w:rsidRDefault="00961A74">
            <w:pPr>
              <w:rPr>
                <w:rFonts w:hint="eastAsia"/>
              </w:rPr>
            </w:pPr>
            <w:r>
              <w:rPr>
                <w:rFonts w:hint="eastAsia"/>
              </w:rPr>
              <w:t xml:space="preserve">　　　　　　年　　月　　日</w:t>
            </w:r>
          </w:p>
          <w:p w:rsidR="00961A74" w:rsidRDefault="00961A74">
            <w:pPr>
              <w:rPr>
                <w:rFonts w:hint="eastAsia"/>
              </w:rPr>
            </w:pPr>
          </w:p>
          <w:p w:rsidR="00961A74" w:rsidRDefault="00961A74">
            <w:pPr>
              <w:rPr>
                <w:rFonts w:hint="eastAsia"/>
              </w:rPr>
            </w:pPr>
          </w:p>
          <w:p w:rsidR="00961A74" w:rsidRDefault="00961A74" w:rsidP="00AF7F91">
            <w:pPr>
              <w:ind w:rightChars="1200" w:right="2520"/>
              <w:jc w:val="right"/>
              <w:rPr>
                <w:rFonts w:hint="eastAsia"/>
              </w:rPr>
            </w:pPr>
            <w:r>
              <w:rPr>
                <w:rFonts w:hint="eastAsia"/>
              </w:rPr>
              <w:t>八頭町長</w:t>
            </w:r>
          </w:p>
          <w:p w:rsidR="00961A74" w:rsidRDefault="00961A74">
            <w:pPr>
              <w:rPr>
                <w:rFonts w:hint="eastAsia"/>
              </w:rPr>
            </w:pPr>
          </w:p>
          <w:p w:rsidR="00961A74" w:rsidRDefault="00961A74">
            <w:pPr>
              <w:rPr>
                <w:rFonts w:hint="eastAsia"/>
              </w:rPr>
            </w:pPr>
          </w:p>
          <w:p w:rsidR="00961A74" w:rsidRDefault="00961A74">
            <w:pPr>
              <w:jc w:val="center"/>
              <w:rPr>
                <w:rFonts w:hint="eastAsia"/>
              </w:rPr>
            </w:pPr>
            <w:r>
              <w:rPr>
                <w:rFonts w:hint="eastAsia"/>
              </w:rPr>
              <w:t>記</w:t>
            </w:r>
          </w:p>
        </w:tc>
      </w:tr>
      <w:tr w:rsidR="00961A74">
        <w:tblPrEx>
          <w:tblCellMar>
            <w:top w:w="0" w:type="dxa"/>
            <w:bottom w:w="0" w:type="dxa"/>
          </w:tblCellMar>
        </w:tblPrEx>
        <w:trPr>
          <w:cantSplit/>
          <w:trHeight w:val="600"/>
        </w:trPr>
        <w:tc>
          <w:tcPr>
            <w:tcW w:w="240" w:type="dxa"/>
            <w:vMerge w:val="restart"/>
            <w:tcBorders>
              <w:top w:val="nil"/>
            </w:tcBorders>
          </w:tcPr>
          <w:p w:rsidR="00961A74" w:rsidRDefault="00961A74">
            <w:pPr>
              <w:rPr>
                <w:rFonts w:hint="eastAsia"/>
              </w:rPr>
            </w:pPr>
          </w:p>
        </w:tc>
        <w:tc>
          <w:tcPr>
            <w:tcW w:w="1920" w:type="dxa"/>
            <w:tcBorders>
              <w:top w:val="single" w:sz="4" w:space="0" w:color="auto"/>
            </w:tcBorders>
            <w:vAlign w:val="center"/>
          </w:tcPr>
          <w:p w:rsidR="00961A74" w:rsidRDefault="00961A74">
            <w:pPr>
              <w:jc w:val="distribute"/>
              <w:rPr>
                <w:rFonts w:hint="eastAsia"/>
              </w:rPr>
            </w:pPr>
            <w:r>
              <w:rPr>
                <w:rFonts w:hint="eastAsia"/>
              </w:rPr>
              <w:t>承認する用途</w:t>
            </w:r>
          </w:p>
        </w:tc>
        <w:tc>
          <w:tcPr>
            <w:tcW w:w="6120" w:type="dxa"/>
          </w:tcPr>
          <w:p w:rsidR="00961A74" w:rsidRDefault="00961A74">
            <w:pPr>
              <w:rPr>
                <w:rFonts w:hint="eastAsia"/>
              </w:rPr>
            </w:pPr>
          </w:p>
        </w:tc>
        <w:tc>
          <w:tcPr>
            <w:tcW w:w="240" w:type="dxa"/>
            <w:vMerge w:val="restart"/>
            <w:tcBorders>
              <w:top w:val="nil"/>
            </w:tcBorders>
          </w:tcPr>
          <w:p w:rsidR="00961A74" w:rsidRDefault="00961A74">
            <w:pPr>
              <w:rPr>
                <w:rFonts w:hint="eastAsia"/>
              </w:rPr>
            </w:pPr>
          </w:p>
        </w:tc>
      </w:tr>
      <w:tr w:rsidR="00961A74">
        <w:tblPrEx>
          <w:tblCellMar>
            <w:top w:w="0" w:type="dxa"/>
            <w:bottom w:w="0" w:type="dxa"/>
          </w:tblCellMar>
        </w:tblPrEx>
        <w:trPr>
          <w:cantSplit/>
          <w:trHeight w:val="1000"/>
        </w:trPr>
        <w:tc>
          <w:tcPr>
            <w:tcW w:w="240" w:type="dxa"/>
            <w:vMerge/>
            <w:tcBorders>
              <w:top w:val="nil"/>
            </w:tcBorders>
          </w:tcPr>
          <w:p w:rsidR="00961A74" w:rsidRDefault="00961A74">
            <w:pPr>
              <w:rPr>
                <w:rFonts w:hint="eastAsia"/>
              </w:rPr>
            </w:pPr>
          </w:p>
        </w:tc>
        <w:tc>
          <w:tcPr>
            <w:tcW w:w="1920" w:type="dxa"/>
            <w:vAlign w:val="center"/>
          </w:tcPr>
          <w:p w:rsidR="00961A74" w:rsidRDefault="00961A74">
            <w:pPr>
              <w:jc w:val="distribute"/>
              <w:rPr>
                <w:rFonts w:hint="eastAsia"/>
              </w:rPr>
            </w:pPr>
            <w:r>
              <w:rPr>
                <w:rFonts w:hint="eastAsia"/>
              </w:rPr>
              <w:t>用途変更する部分</w:t>
            </w:r>
          </w:p>
        </w:tc>
        <w:tc>
          <w:tcPr>
            <w:tcW w:w="6120" w:type="dxa"/>
          </w:tcPr>
          <w:p w:rsidR="00961A74" w:rsidRDefault="00961A74">
            <w:pPr>
              <w:rPr>
                <w:rFonts w:hint="eastAsia"/>
              </w:rPr>
            </w:pPr>
          </w:p>
        </w:tc>
        <w:tc>
          <w:tcPr>
            <w:tcW w:w="240" w:type="dxa"/>
            <w:vMerge/>
            <w:tcBorders>
              <w:top w:val="nil"/>
            </w:tcBorders>
          </w:tcPr>
          <w:p w:rsidR="00961A74" w:rsidRDefault="00961A74">
            <w:pPr>
              <w:rPr>
                <w:rFonts w:hint="eastAsia"/>
              </w:rPr>
            </w:pPr>
          </w:p>
        </w:tc>
      </w:tr>
      <w:tr w:rsidR="00961A74">
        <w:tblPrEx>
          <w:tblCellMar>
            <w:top w:w="0" w:type="dxa"/>
            <w:bottom w:w="0" w:type="dxa"/>
          </w:tblCellMar>
        </w:tblPrEx>
        <w:trPr>
          <w:cantSplit/>
          <w:trHeight w:val="600"/>
        </w:trPr>
        <w:tc>
          <w:tcPr>
            <w:tcW w:w="240" w:type="dxa"/>
            <w:vMerge/>
            <w:tcBorders>
              <w:top w:val="nil"/>
            </w:tcBorders>
          </w:tcPr>
          <w:p w:rsidR="00961A74" w:rsidRDefault="00961A74">
            <w:pPr>
              <w:rPr>
                <w:rFonts w:hint="eastAsia"/>
              </w:rPr>
            </w:pPr>
          </w:p>
        </w:tc>
        <w:tc>
          <w:tcPr>
            <w:tcW w:w="1920" w:type="dxa"/>
            <w:vAlign w:val="center"/>
          </w:tcPr>
          <w:p w:rsidR="00961A74" w:rsidRDefault="00961A74">
            <w:pPr>
              <w:jc w:val="distribute"/>
              <w:rPr>
                <w:rFonts w:hint="eastAsia"/>
              </w:rPr>
            </w:pPr>
            <w:r>
              <w:rPr>
                <w:rFonts w:hint="eastAsia"/>
              </w:rPr>
              <w:t>用途変更の期間</w:t>
            </w:r>
          </w:p>
        </w:tc>
        <w:tc>
          <w:tcPr>
            <w:tcW w:w="6120" w:type="dxa"/>
            <w:vAlign w:val="center"/>
          </w:tcPr>
          <w:p w:rsidR="00961A74" w:rsidRDefault="00961A74">
            <w:pPr>
              <w:ind w:right="210"/>
              <w:jc w:val="right"/>
              <w:rPr>
                <w:rFonts w:hint="eastAsia"/>
              </w:rPr>
            </w:pPr>
            <w:r>
              <w:rPr>
                <w:rFonts w:hint="eastAsia"/>
              </w:rPr>
              <w:t>年　　月　　日から　　　　年　　月　　日まで</w:t>
            </w:r>
          </w:p>
        </w:tc>
        <w:tc>
          <w:tcPr>
            <w:tcW w:w="240" w:type="dxa"/>
            <w:vMerge/>
            <w:tcBorders>
              <w:top w:val="nil"/>
            </w:tcBorders>
          </w:tcPr>
          <w:p w:rsidR="00961A74" w:rsidRDefault="00961A74">
            <w:pPr>
              <w:rPr>
                <w:rFonts w:hint="eastAsia"/>
              </w:rPr>
            </w:pPr>
          </w:p>
        </w:tc>
      </w:tr>
      <w:tr w:rsidR="00961A74">
        <w:tblPrEx>
          <w:tblCellMar>
            <w:top w:w="0" w:type="dxa"/>
            <w:bottom w:w="0" w:type="dxa"/>
          </w:tblCellMar>
        </w:tblPrEx>
        <w:trPr>
          <w:cantSplit/>
          <w:trHeight w:val="4200"/>
        </w:trPr>
        <w:tc>
          <w:tcPr>
            <w:tcW w:w="240" w:type="dxa"/>
            <w:vMerge/>
            <w:tcBorders>
              <w:top w:val="nil"/>
              <w:bottom w:val="nil"/>
            </w:tcBorders>
          </w:tcPr>
          <w:p w:rsidR="00961A74" w:rsidRDefault="00961A74">
            <w:pPr>
              <w:rPr>
                <w:rFonts w:hint="eastAsia"/>
              </w:rPr>
            </w:pPr>
          </w:p>
        </w:tc>
        <w:tc>
          <w:tcPr>
            <w:tcW w:w="1920" w:type="dxa"/>
            <w:vAlign w:val="center"/>
          </w:tcPr>
          <w:p w:rsidR="00961A74" w:rsidRDefault="00961A74">
            <w:pPr>
              <w:jc w:val="distribute"/>
              <w:rPr>
                <w:rFonts w:hint="eastAsia"/>
              </w:rPr>
            </w:pPr>
            <w:r>
              <w:rPr>
                <w:rFonts w:hint="eastAsia"/>
              </w:rPr>
              <w:t>条件</w:t>
            </w:r>
          </w:p>
        </w:tc>
        <w:tc>
          <w:tcPr>
            <w:tcW w:w="6120" w:type="dxa"/>
          </w:tcPr>
          <w:p w:rsidR="00961A74" w:rsidRDefault="00961A74">
            <w:pPr>
              <w:spacing w:before="120"/>
              <w:ind w:left="210" w:hanging="210"/>
              <w:rPr>
                <w:rFonts w:hint="eastAsia"/>
              </w:rPr>
            </w:pPr>
            <w:r>
              <w:rPr>
                <w:rFonts w:hint="eastAsia"/>
              </w:rPr>
              <w:t>１　承認した用途以外に変更しないこと。</w:t>
            </w:r>
          </w:p>
          <w:p w:rsidR="00961A74" w:rsidRDefault="00961A74">
            <w:pPr>
              <w:ind w:left="210" w:hanging="210"/>
              <w:rPr>
                <w:rFonts w:hint="eastAsia"/>
              </w:rPr>
            </w:pPr>
            <w:r>
              <w:rPr>
                <w:rFonts w:hint="eastAsia"/>
              </w:rPr>
              <w:t>２　町営住宅の模様替え、増築、その他の工作を加えようとするときは、別途の承認申請書を提出して事前に承認を得ること。</w:t>
            </w:r>
          </w:p>
          <w:p w:rsidR="00961A74" w:rsidRDefault="00961A74">
            <w:pPr>
              <w:ind w:left="210" w:hanging="210"/>
              <w:rPr>
                <w:rFonts w:hint="eastAsia"/>
              </w:rPr>
            </w:pPr>
            <w:r>
              <w:rPr>
                <w:rFonts w:hint="eastAsia"/>
              </w:rPr>
              <w:t>３　町営住宅の管理上用途変更の内容について指示をした場合は、その指示に従うこと。</w:t>
            </w:r>
          </w:p>
          <w:p w:rsidR="00961A74" w:rsidRDefault="00961A74">
            <w:pPr>
              <w:ind w:left="210" w:hanging="210"/>
              <w:rPr>
                <w:rFonts w:hint="eastAsia"/>
              </w:rPr>
            </w:pPr>
            <w:r>
              <w:rPr>
                <w:rFonts w:hint="eastAsia"/>
              </w:rPr>
              <w:t>４　町営住宅の管理上当該承認を取り消した場合は、直ちに用途の変更使用を停止すること。</w:t>
            </w:r>
          </w:p>
          <w:p w:rsidR="00961A74" w:rsidRDefault="00961A74">
            <w:pPr>
              <w:ind w:left="210" w:hanging="210"/>
              <w:rPr>
                <w:rFonts w:hint="eastAsia"/>
              </w:rPr>
            </w:pPr>
            <w:r>
              <w:rPr>
                <w:rFonts w:hint="eastAsia"/>
              </w:rPr>
              <w:t>５　上記３又は４の措置の結果生じた損害については、補償しないこと。</w:t>
            </w:r>
          </w:p>
        </w:tc>
        <w:tc>
          <w:tcPr>
            <w:tcW w:w="240" w:type="dxa"/>
            <w:vMerge/>
            <w:tcBorders>
              <w:top w:val="nil"/>
              <w:bottom w:val="nil"/>
            </w:tcBorders>
          </w:tcPr>
          <w:p w:rsidR="00961A74" w:rsidRDefault="00961A74">
            <w:pPr>
              <w:rPr>
                <w:rFonts w:hint="eastAsia"/>
              </w:rPr>
            </w:pPr>
          </w:p>
        </w:tc>
      </w:tr>
      <w:tr w:rsidR="00961A74">
        <w:tblPrEx>
          <w:tblCellMar>
            <w:top w:w="0" w:type="dxa"/>
            <w:bottom w:w="0" w:type="dxa"/>
          </w:tblCellMar>
        </w:tblPrEx>
        <w:tc>
          <w:tcPr>
            <w:tcW w:w="8520" w:type="dxa"/>
            <w:gridSpan w:val="4"/>
            <w:tcBorders>
              <w:top w:val="nil"/>
            </w:tcBorders>
          </w:tcPr>
          <w:p w:rsidR="00961A74" w:rsidRDefault="00961A74">
            <w:pPr>
              <w:rPr>
                <w:rFonts w:hint="eastAsia"/>
              </w:rPr>
            </w:pPr>
          </w:p>
        </w:tc>
      </w:tr>
    </w:tbl>
    <w:p w:rsidR="00961A74" w:rsidRDefault="00961A74">
      <w:pPr>
        <w:rPr>
          <w:rFonts w:hint="eastAsia"/>
        </w:rPr>
      </w:pPr>
    </w:p>
    <w:sectPr w:rsidR="00961A74">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32EEA" w:rsidRDefault="00932EEA">
      <w:r>
        <w:separator/>
      </w:r>
    </w:p>
  </w:endnote>
  <w:endnote w:type="continuationSeparator" w:id="0">
    <w:p w:rsidR="00932EEA" w:rsidRDefault="0093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61A74" w:rsidRDefault="00961A7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961A74" w:rsidRDefault="00961A7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32EEA" w:rsidRDefault="00932EEA">
      <w:r>
        <w:separator/>
      </w:r>
    </w:p>
  </w:footnote>
  <w:footnote w:type="continuationSeparator" w:id="0">
    <w:p w:rsidR="00932EEA" w:rsidRDefault="00932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7F91"/>
    <w:rsid w:val="00072167"/>
    <w:rsid w:val="00770CEA"/>
    <w:rsid w:val="00932EEA"/>
    <w:rsid w:val="00961A74"/>
    <w:rsid w:val="00A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A92888A1-5808-480A-9414-04A9EDFA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cp:lastModifiedBy>Hidenori Suzuki</cp:lastModifiedBy>
  <cp:revision>2</cp:revision>
  <cp:lastPrinted>2005-03-15T01:22:00Z</cp:lastPrinted>
  <dcterms:created xsi:type="dcterms:W3CDTF">2025-07-06T15:55:00Z</dcterms:created>
  <dcterms:modified xsi:type="dcterms:W3CDTF">2025-07-06T15:55:00Z</dcterms:modified>
</cp:coreProperties>
</file>