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BED" w:rsidRPr="006F38A2" w:rsidRDefault="00392BED" w:rsidP="00392BED">
      <w:pPr>
        <w:rPr>
          <w:rFonts w:ascii="ＭＳ 明朝" w:hAnsi="Times New Roman"/>
          <w:spacing w:val="6"/>
          <w:kern w:val="0"/>
          <w:szCs w:val="21"/>
        </w:rPr>
      </w:pPr>
      <w:r w:rsidRPr="006F38A2">
        <w:rPr>
          <w:rFonts w:ascii="ＭＳ 明朝" w:hAnsi="Times New Roman" w:hint="eastAsia"/>
          <w:spacing w:val="6"/>
          <w:kern w:val="0"/>
          <w:szCs w:val="21"/>
        </w:rPr>
        <w:t>別表</w:t>
      </w:r>
      <w:r w:rsidRPr="006F38A2">
        <w:rPr>
          <w:rFonts w:ascii="ＭＳ 明朝" w:hAnsi="Times New Roman" w:hint="eastAsia"/>
          <w:spacing w:val="6"/>
          <w:kern w:val="0"/>
          <w:szCs w:val="21"/>
        </w:rPr>
        <w:tab/>
      </w:r>
    </w:p>
    <w:tbl>
      <w:tblPr>
        <w:tblW w:w="1397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5"/>
        <w:gridCol w:w="3685"/>
        <w:gridCol w:w="2126"/>
        <w:gridCol w:w="5103"/>
        <w:gridCol w:w="1559"/>
      </w:tblGrid>
      <w:tr w:rsidR="00392BED" w:rsidRPr="006F38A2" w:rsidTr="00392BED">
        <w:tc>
          <w:tcPr>
            <w:tcW w:w="1505" w:type="dxa"/>
            <w:tcBorders>
              <w:top w:val="single" w:sz="4" w:space="0" w:color="000000"/>
              <w:left w:val="single" w:sz="4" w:space="0" w:color="000000"/>
              <w:bottom w:val="single" w:sz="4" w:space="0" w:color="000000"/>
              <w:right w:val="single" w:sz="4" w:space="0" w:color="000000"/>
            </w:tcBorders>
          </w:tcPr>
          <w:p w:rsidR="00392BED" w:rsidRPr="001E0C3D" w:rsidRDefault="00392BED" w:rsidP="004F5DCC">
            <w:pPr>
              <w:suppressAutoHyphens/>
              <w:kinsoku w:val="0"/>
              <w:overflowPunct w:val="0"/>
              <w:autoSpaceDE w:val="0"/>
              <w:autoSpaceDN w:val="0"/>
              <w:adjustRightInd w:val="0"/>
              <w:spacing w:line="240" w:lineRule="exact"/>
              <w:ind w:left="210" w:hangingChars="100" w:hanging="210"/>
              <w:jc w:val="left"/>
              <w:textAlignment w:val="baseline"/>
              <w:rPr>
                <w:rFonts w:ascii="ＭＳ 明朝" w:hAnsi="Times New Roman"/>
                <w:spacing w:val="6"/>
                <w:kern w:val="0"/>
                <w:szCs w:val="21"/>
              </w:rPr>
            </w:pPr>
            <w:r w:rsidRPr="001E0C3D">
              <w:rPr>
                <w:rFonts w:ascii="Times New Roman" w:hAnsi="Times New Roman" w:cs="ＭＳ 明朝" w:hint="eastAsia"/>
                <w:kern w:val="0"/>
                <w:szCs w:val="21"/>
              </w:rPr>
              <w:t>１間接補助事業</w:t>
            </w:r>
          </w:p>
        </w:tc>
        <w:tc>
          <w:tcPr>
            <w:tcW w:w="3685" w:type="dxa"/>
            <w:tcBorders>
              <w:top w:val="single" w:sz="4" w:space="0" w:color="000000"/>
              <w:left w:val="single" w:sz="4" w:space="0" w:color="000000"/>
              <w:bottom w:val="single" w:sz="4" w:space="0" w:color="000000"/>
              <w:right w:val="single" w:sz="4" w:space="0" w:color="auto"/>
            </w:tcBorders>
          </w:tcPr>
          <w:p w:rsidR="00392BED" w:rsidRPr="001E0C3D" w:rsidRDefault="00392BED" w:rsidP="004F5DCC">
            <w:pPr>
              <w:suppressAutoHyphens/>
              <w:kinsoku w:val="0"/>
              <w:overflowPunct w:val="0"/>
              <w:autoSpaceDE w:val="0"/>
              <w:autoSpaceDN w:val="0"/>
              <w:adjustRightInd w:val="0"/>
              <w:spacing w:line="240" w:lineRule="exact"/>
              <w:jc w:val="left"/>
              <w:textAlignment w:val="baseline"/>
              <w:rPr>
                <w:rFonts w:ascii="ＭＳ 明朝" w:hAnsi="Times New Roman"/>
                <w:spacing w:val="6"/>
                <w:kern w:val="0"/>
                <w:szCs w:val="21"/>
              </w:rPr>
            </w:pPr>
            <w:r w:rsidRPr="001E0C3D">
              <w:rPr>
                <w:rFonts w:ascii="Times New Roman" w:hAnsi="Times New Roman" w:cs="ＭＳ 明朝" w:hint="eastAsia"/>
                <w:kern w:val="0"/>
                <w:szCs w:val="21"/>
              </w:rPr>
              <w:t>２事業実施主体</w:t>
            </w:r>
          </w:p>
        </w:tc>
        <w:tc>
          <w:tcPr>
            <w:tcW w:w="2126" w:type="dxa"/>
            <w:tcBorders>
              <w:top w:val="single" w:sz="4" w:space="0" w:color="000000"/>
              <w:left w:val="single" w:sz="4" w:space="0" w:color="auto"/>
              <w:bottom w:val="single" w:sz="4" w:space="0" w:color="auto"/>
              <w:right w:val="single" w:sz="4" w:space="0" w:color="000000"/>
            </w:tcBorders>
          </w:tcPr>
          <w:p w:rsidR="00392BED" w:rsidRPr="001E0C3D" w:rsidRDefault="00392BED" w:rsidP="004F5DCC">
            <w:pPr>
              <w:suppressAutoHyphens/>
              <w:kinsoku w:val="0"/>
              <w:overflowPunct w:val="0"/>
              <w:autoSpaceDE w:val="0"/>
              <w:autoSpaceDN w:val="0"/>
              <w:adjustRightInd w:val="0"/>
              <w:spacing w:line="240" w:lineRule="exact"/>
              <w:ind w:left="222" w:hangingChars="100" w:hanging="222"/>
              <w:jc w:val="left"/>
              <w:textAlignment w:val="baseline"/>
              <w:rPr>
                <w:rFonts w:ascii="ＭＳ 明朝" w:hAnsi="Times New Roman"/>
                <w:spacing w:val="6"/>
                <w:kern w:val="0"/>
                <w:szCs w:val="21"/>
              </w:rPr>
            </w:pPr>
            <w:r w:rsidRPr="001E0C3D">
              <w:rPr>
                <w:rFonts w:ascii="ＭＳ 明朝" w:hAnsi="Times New Roman" w:hint="eastAsia"/>
                <w:spacing w:val="6"/>
                <w:kern w:val="0"/>
                <w:szCs w:val="21"/>
              </w:rPr>
              <w:t>３間接補助対象経費</w:t>
            </w:r>
          </w:p>
        </w:tc>
        <w:tc>
          <w:tcPr>
            <w:tcW w:w="5103" w:type="dxa"/>
            <w:tcBorders>
              <w:top w:val="single" w:sz="4" w:space="0" w:color="000000"/>
              <w:left w:val="single" w:sz="4" w:space="0" w:color="000000"/>
              <w:bottom w:val="single" w:sz="4" w:space="0" w:color="000000"/>
              <w:right w:val="single" w:sz="4" w:space="0" w:color="000000"/>
            </w:tcBorders>
          </w:tcPr>
          <w:p w:rsidR="00392BED" w:rsidRPr="001E0C3D" w:rsidRDefault="00392BED" w:rsidP="004F5DCC">
            <w:pPr>
              <w:suppressAutoHyphens/>
              <w:kinsoku w:val="0"/>
              <w:overflowPunct w:val="0"/>
              <w:autoSpaceDE w:val="0"/>
              <w:autoSpaceDN w:val="0"/>
              <w:adjustRightInd w:val="0"/>
              <w:spacing w:line="240" w:lineRule="exact"/>
              <w:jc w:val="left"/>
              <w:textAlignment w:val="baseline"/>
              <w:rPr>
                <w:rFonts w:ascii="ＭＳ 明朝" w:hAnsi="Times New Roman"/>
                <w:spacing w:val="6"/>
                <w:kern w:val="0"/>
                <w:szCs w:val="21"/>
              </w:rPr>
            </w:pPr>
            <w:r w:rsidRPr="001E0C3D">
              <w:rPr>
                <w:rFonts w:ascii="Times New Roman" w:hAnsi="Times New Roman" w:cs="ＭＳ 明朝" w:hint="eastAsia"/>
                <w:kern w:val="0"/>
                <w:szCs w:val="21"/>
              </w:rPr>
              <w:t>４補助基準額</w:t>
            </w:r>
          </w:p>
          <w:p w:rsidR="00392BED" w:rsidRPr="001E0C3D" w:rsidRDefault="00392BED" w:rsidP="004F5DCC">
            <w:pPr>
              <w:suppressAutoHyphens/>
              <w:kinsoku w:val="0"/>
              <w:overflowPunct w:val="0"/>
              <w:autoSpaceDE w:val="0"/>
              <w:autoSpaceDN w:val="0"/>
              <w:adjustRightInd w:val="0"/>
              <w:spacing w:line="240" w:lineRule="exact"/>
              <w:jc w:val="left"/>
              <w:textAlignment w:val="baseline"/>
              <w:rPr>
                <w:rFonts w:ascii="ＭＳ 明朝" w:hAnsi="Times New Roman"/>
                <w:spacing w:val="6"/>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rsidR="00392BED" w:rsidRPr="00392BED" w:rsidRDefault="00392BED" w:rsidP="00392BED">
            <w:pPr>
              <w:suppressAutoHyphens/>
              <w:kinsoku w:val="0"/>
              <w:overflowPunct w:val="0"/>
              <w:autoSpaceDE w:val="0"/>
              <w:autoSpaceDN w:val="0"/>
              <w:adjustRightInd w:val="0"/>
              <w:spacing w:line="240" w:lineRule="exact"/>
              <w:ind w:left="210" w:hangingChars="100" w:hanging="210"/>
              <w:jc w:val="left"/>
              <w:textAlignment w:val="baseline"/>
              <w:rPr>
                <w:rFonts w:ascii="Times New Roman" w:hAnsi="Times New Roman" w:cs="ＭＳ 明朝"/>
                <w:kern w:val="0"/>
                <w:szCs w:val="21"/>
              </w:rPr>
            </w:pPr>
            <w:r>
              <w:rPr>
                <w:rFonts w:ascii="Times New Roman" w:hAnsi="Times New Roman" w:cs="ＭＳ 明朝" w:hint="eastAsia"/>
                <w:kern w:val="0"/>
                <w:szCs w:val="21"/>
              </w:rPr>
              <w:t>５</w:t>
            </w:r>
            <w:r w:rsidRPr="001E0C3D">
              <w:rPr>
                <w:rFonts w:ascii="Times New Roman" w:hAnsi="Times New Roman" w:cs="ＭＳ 明朝" w:hint="eastAsia"/>
                <w:kern w:val="0"/>
                <w:szCs w:val="21"/>
              </w:rPr>
              <w:t>間接補助事業の重要な変更</w:t>
            </w:r>
          </w:p>
        </w:tc>
      </w:tr>
      <w:tr w:rsidR="00392BED" w:rsidRPr="006F38A2" w:rsidTr="00392BED">
        <w:trPr>
          <w:trHeight w:val="1165"/>
        </w:trPr>
        <w:tc>
          <w:tcPr>
            <w:tcW w:w="1505" w:type="dxa"/>
          </w:tcPr>
          <w:p w:rsidR="00392BED" w:rsidRPr="001E0C3D" w:rsidRDefault="00392BED" w:rsidP="004F5DCC">
            <w:pPr>
              <w:suppressAutoHyphens/>
              <w:kinsoku w:val="0"/>
              <w:overflowPunct w:val="0"/>
              <w:autoSpaceDE w:val="0"/>
              <w:autoSpaceDN w:val="0"/>
              <w:adjustRightInd w:val="0"/>
              <w:contextualSpacing/>
              <w:jc w:val="left"/>
              <w:textAlignment w:val="baseline"/>
              <w:rPr>
                <w:rFonts w:ascii="ＭＳ 明朝" w:hAnsi="Times New Roman"/>
                <w:spacing w:val="-6"/>
                <w:kern w:val="0"/>
                <w:szCs w:val="21"/>
              </w:rPr>
            </w:pPr>
            <w:r w:rsidRPr="001E0C3D">
              <w:rPr>
                <w:rFonts w:ascii="Times New Roman" w:hAnsi="Times New Roman" w:cs="ＭＳ 明朝" w:hint="eastAsia"/>
                <w:spacing w:val="-6"/>
                <w:kern w:val="0"/>
                <w:szCs w:val="21"/>
              </w:rPr>
              <w:t>重度障がい児者支援事業</w:t>
            </w:r>
          </w:p>
        </w:tc>
        <w:tc>
          <w:tcPr>
            <w:tcW w:w="3685" w:type="dxa"/>
          </w:tcPr>
          <w:p w:rsidR="00392BED" w:rsidRPr="001E0C3D" w:rsidRDefault="00392BED" w:rsidP="004F5DCC">
            <w:pPr>
              <w:suppressAutoHyphens/>
              <w:kinsoku w:val="0"/>
              <w:overflowPunct w:val="0"/>
              <w:autoSpaceDE w:val="0"/>
              <w:autoSpaceDN w:val="0"/>
              <w:adjustRightInd w:val="0"/>
              <w:contextualSpacing/>
              <w:jc w:val="left"/>
              <w:textAlignment w:val="baseline"/>
              <w:rPr>
                <w:rFonts w:ascii="Times New Roman" w:hAnsi="Times New Roman" w:cs="ＭＳ 明朝"/>
                <w:spacing w:val="-6"/>
                <w:kern w:val="0"/>
                <w:szCs w:val="21"/>
              </w:rPr>
            </w:pPr>
            <w:r w:rsidRPr="001E0C3D">
              <w:rPr>
                <w:rFonts w:ascii="Times New Roman" w:hAnsi="Times New Roman" w:cs="ＭＳ 明朝" w:hint="eastAsia"/>
                <w:spacing w:val="-6"/>
                <w:kern w:val="0"/>
                <w:szCs w:val="21"/>
              </w:rPr>
              <w:t>重度障がい児者に対して生活介護、放課後等デイサービス、短期入所事業による支援を行う社会福祉法人等</w:t>
            </w:r>
          </w:p>
        </w:tc>
        <w:tc>
          <w:tcPr>
            <w:tcW w:w="2126" w:type="dxa"/>
          </w:tcPr>
          <w:p w:rsidR="00392BED" w:rsidRPr="001E0C3D" w:rsidRDefault="00392BED" w:rsidP="004F5DCC">
            <w:pPr>
              <w:suppressAutoHyphens/>
              <w:kinsoku w:val="0"/>
              <w:overflowPunct w:val="0"/>
              <w:autoSpaceDE w:val="0"/>
              <w:autoSpaceDN w:val="0"/>
              <w:adjustRightInd w:val="0"/>
              <w:contextualSpacing/>
              <w:jc w:val="left"/>
              <w:textAlignment w:val="baseline"/>
              <w:rPr>
                <w:rFonts w:ascii="ＭＳ 明朝" w:hAnsi="Times New Roman"/>
                <w:spacing w:val="-6"/>
                <w:kern w:val="0"/>
                <w:szCs w:val="21"/>
              </w:rPr>
            </w:pPr>
            <w:r w:rsidRPr="001E0C3D">
              <w:rPr>
                <w:rFonts w:ascii="ＭＳ 明朝" w:hAnsi="Times New Roman" w:hint="eastAsia"/>
                <w:spacing w:val="-6"/>
                <w:kern w:val="0"/>
                <w:szCs w:val="21"/>
              </w:rPr>
              <w:t>重度障がい児者を支援する生活介護事業所、放課後等デイサービス事業所又は短期入所事業所の運営に要する経費</w:t>
            </w:r>
          </w:p>
        </w:tc>
        <w:tc>
          <w:tcPr>
            <w:tcW w:w="5103" w:type="dxa"/>
          </w:tcPr>
          <w:p w:rsidR="00392BED" w:rsidRPr="001E0C3D" w:rsidRDefault="00392BED" w:rsidP="004F5DCC">
            <w:pPr>
              <w:contextualSpacing/>
              <w:rPr>
                <w:rFonts w:asciiTheme="minorEastAsia" w:hAnsiTheme="minorEastAsia"/>
                <w:spacing w:val="-6"/>
                <w:szCs w:val="21"/>
              </w:rPr>
            </w:pPr>
            <w:r w:rsidRPr="001E0C3D">
              <w:rPr>
                <w:rFonts w:asciiTheme="minorEastAsia" w:hAnsiTheme="minorEastAsia" w:hint="eastAsia"/>
                <w:spacing w:val="-6"/>
                <w:szCs w:val="21"/>
              </w:rPr>
              <w:t>（１）生活介護事業所</w:t>
            </w:r>
          </w:p>
          <w:p w:rsidR="00392BED" w:rsidRDefault="00392BED" w:rsidP="004F5DCC">
            <w:pPr>
              <w:contextualSpacing/>
              <w:rPr>
                <w:rFonts w:asciiTheme="minorEastAsia" w:hAnsiTheme="minorEastAsia"/>
                <w:spacing w:val="-6"/>
                <w:szCs w:val="21"/>
              </w:rPr>
            </w:pPr>
            <w:r w:rsidRPr="001E0C3D">
              <w:rPr>
                <w:rFonts w:asciiTheme="minorEastAsia" w:hAnsiTheme="minorEastAsia" w:hint="eastAsia"/>
                <w:spacing w:val="-6"/>
                <w:szCs w:val="21"/>
              </w:rPr>
              <w:t>重度障がい児者１人当たり日額</w:t>
            </w:r>
            <w:r w:rsidRPr="001E0C3D">
              <w:rPr>
                <w:rFonts w:asciiTheme="minorEastAsia" w:hAnsiTheme="minorEastAsia" w:hint="eastAsia"/>
                <w:spacing w:val="-6"/>
                <w:szCs w:val="21"/>
              </w:rPr>
              <w:t xml:space="preserve"> 2,900</w:t>
            </w:r>
            <w:r w:rsidRPr="001E0C3D">
              <w:rPr>
                <w:rFonts w:asciiTheme="minorEastAsia" w:hAnsiTheme="minorEastAsia" w:hint="eastAsia"/>
                <w:spacing w:val="-6"/>
                <w:szCs w:val="21"/>
              </w:rPr>
              <w:t>円</w:t>
            </w:r>
          </w:p>
          <w:p w:rsidR="00392BED" w:rsidRPr="001E0C3D" w:rsidRDefault="00392BED" w:rsidP="004F5DCC">
            <w:pPr>
              <w:ind w:left="198" w:hangingChars="100" w:hanging="198"/>
              <w:contextualSpacing/>
              <w:rPr>
                <w:rFonts w:asciiTheme="minorEastAsia" w:hAnsiTheme="minorEastAsia"/>
                <w:spacing w:val="-6"/>
                <w:szCs w:val="21"/>
              </w:rPr>
            </w:pPr>
            <w:r>
              <w:rPr>
                <w:rFonts w:asciiTheme="minorEastAsia" w:hAnsiTheme="minorEastAsia" w:hint="eastAsia"/>
                <w:spacing w:val="-6"/>
                <w:szCs w:val="21"/>
              </w:rPr>
              <w:t>※ただし、</w:t>
            </w:r>
            <w:r w:rsidRPr="00730C4C">
              <w:rPr>
                <w:rFonts w:asciiTheme="minorEastAsia" w:hAnsiTheme="minorEastAsia" w:hint="eastAsia"/>
                <w:spacing w:val="-6"/>
                <w:szCs w:val="21"/>
              </w:rPr>
              <w:t>「鳥取県型（要医ケア障がい者支援特化型）生活介護事業所」運営事業</w:t>
            </w:r>
            <w:r>
              <w:rPr>
                <w:rFonts w:asciiTheme="minorEastAsia" w:hAnsiTheme="minorEastAsia" w:hint="eastAsia"/>
                <w:spacing w:val="-6"/>
                <w:szCs w:val="21"/>
              </w:rPr>
              <w:t>の補助対象となる重度障がい児者の補助基準額は算定しない。</w:t>
            </w:r>
          </w:p>
          <w:p w:rsidR="00392BED" w:rsidRPr="001E0C3D" w:rsidRDefault="00392BED" w:rsidP="004F5DCC">
            <w:pPr>
              <w:contextualSpacing/>
              <w:rPr>
                <w:rFonts w:asciiTheme="minorEastAsia" w:hAnsiTheme="minorEastAsia"/>
                <w:spacing w:val="-6"/>
                <w:szCs w:val="21"/>
              </w:rPr>
            </w:pPr>
            <w:r w:rsidRPr="001E0C3D">
              <w:rPr>
                <w:rFonts w:asciiTheme="minorEastAsia" w:hAnsiTheme="minorEastAsia" w:hint="eastAsia"/>
                <w:spacing w:val="-6"/>
                <w:szCs w:val="21"/>
              </w:rPr>
              <w:t>（２）放課後等デイサービス事業所</w:t>
            </w:r>
          </w:p>
          <w:p w:rsidR="00392BED" w:rsidRPr="001E0C3D" w:rsidRDefault="00392BED" w:rsidP="004F5DCC">
            <w:pPr>
              <w:contextualSpacing/>
              <w:rPr>
                <w:rFonts w:asciiTheme="minorEastAsia" w:hAnsiTheme="minorEastAsia"/>
                <w:spacing w:val="-6"/>
                <w:szCs w:val="21"/>
              </w:rPr>
            </w:pPr>
            <w:r w:rsidRPr="001E0C3D">
              <w:rPr>
                <w:rFonts w:asciiTheme="minorEastAsia" w:hAnsiTheme="minorEastAsia" w:hint="eastAsia"/>
                <w:spacing w:val="-6"/>
                <w:szCs w:val="21"/>
              </w:rPr>
              <w:t>重度障がい児者１人当たり日額</w:t>
            </w:r>
            <w:r w:rsidRPr="001E0C3D">
              <w:rPr>
                <w:rFonts w:asciiTheme="minorEastAsia" w:hAnsiTheme="minorEastAsia" w:hint="eastAsia"/>
                <w:spacing w:val="-6"/>
                <w:szCs w:val="21"/>
              </w:rPr>
              <w:t xml:space="preserve"> 1,900</w:t>
            </w:r>
            <w:r w:rsidRPr="001E0C3D">
              <w:rPr>
                <w:rFonts w:asciiTheme="minorEastAsia" w:hAnsiTheme="minorEastAsia" w:hint="eastAsia"/>
                <w:spacing w:val="-6"/>
                <w:szCs w:val="21"/>
              </w:rPr>
              <w:t>円</w:t>
            </w:r>
          </w:p>
          <w:p w:rsidR="00392BED" w:rsidRPr="001E0C3D" w:rsidRDefault="00392BED" w:rsidP="004F5DCC">
            <w:pPr>
              <w:rPr>
                <w:rFonts w:asciiTheme="minorEastAsia" w:hAnsiTheme="minorEastAsia"/>
                <w:spacing w:val="-6"/>
                <w:szCs w:val="21"/>
              </w:rPr>
            </w:pPr>
            <w:r w:rsidRPr="001E0C3D">
              <w:rPr>
                <w:rFonts w:asciiTheme="minorEastAsia" w:hAnsiTheme="minorEastAsia" w:hint="eastAsia"/>
                <w:spacing w:val="-6"/>
                <w:szCs w:val="21"/>
              </w:rPr>
              <w:t>（３）短期入所事業所</w:t>
            </w:r>
          </w:p>
          <w:p w:rsidR="00392BED" w:rsidRPr="001E0C3D" w:rsidRDefault="00392BED" w:rsidP="004F5DCC">
            <w:pPr>
              <w:contextualSpacing/>
              <w:rPr>
                <w:rFonts w:asciiTheme="minorEastAsia" w:hAnsiTheme="minorEastAsia"/>
                <w:spacing w:val="-6"/>
                <w:szCs w:val="21"/>
              </w:rPr>
            </w:pPr>
            <w:r w:rsidRPr="001E0C3D">
              <w:rPr>
                <w:rFonts w:asciiTheme="minorEastAsia" w:hAnsiTheme="minorEastAsia" w:hint="eastAsia"/>
                <w:spacing w:val="-6"/>
                <w:szCs w:val="21"/>
              </w:rPr>
              <w:t>重度障がい児者１人当たり日額</w:t>
            </w:r>
            <w:r w:rsidRPr="001E0C3D">
              <w:rPr>
                <w:rFonts w:asciiTheme="minorEastAsia" w:hAnsiTheme="minorEastAsia" w:hint="eastAsia"/>
                <w:spacing w:val="-6"/>
                <w:szCs w:val="21"/>
              </w:rPr>
              <w:t xml:space="preserve"> 6,700</w:t>
            </w:r>
            <w:r w:rsidRPr="001E0C3D">
              <w:rPr>
                <w:rFonts w:asciiTheme="minorEastAsia" w:hAnsiTheme="minorEastAsia" w:hint="eastAsia"/>
                <w:spacing w:val="-6"/>
                <w:szCs w:val="21"/>
              </w:rPr>
              <w:t>円</w:t>
            </w:r>
          </w:p>
        </w:tc>
        <w:tc>
          <w:tcPr>
            <w:tcW w:w="1559" w:type="dxa"/>
          </w:tcPr>
          <w:p w:rsidR="00392BED" w:rsidRPr="001E0C3D" w:rsidRDefault="00392BED" w:rsidP="004F5DCC">
            <w:pPr>
              <w:contextualSpacing/>
              <w:rPr>
                <w:rFonts w:asciiTheme="minorEastAsia" w:hAnsiTheme="minorEastAsia"/>
                <w:spacing w:val="-6"/>
                <w:szCs w:val="21"/>
              </w:rPr>
            </w:pPr>
            <w:r w:rsidRPr="001E0C3D">
              <w:rPr>
                <w:rFonts w:asciiTheme="minorEastAsia" w:hAnsiTheme="minorEastAsia" w:hint="eastAsia"/>
                <w:spacing w:val="-6"/>
                <w:szCs w:val="21"/>
              </w:rPr>
              <w:t>補助金の増額又は補助基準額の２割を超える減額</w:t>
            </w:r>
          </w:p>
        </w:tc>
      </w:tr>
      <w:tr w:rsidR="00392BED" w:rsidRPr="006F38A2" w:rsidTr="00392BED">
        <w:trPr>
          <w:trHeight w:val="1165"/>
        </w:trPr>
        <w:tc>
          <w:tcPr>
            <w:tcW w:w="1505" w:type="dxa"/>
          </w:tcPr>
          <w:p w:rsidR="00392BED" w:rsidRPr="001E0C3D" w:rsidRDefault="00392BED" w:rsidP="004F5DCC">
            <w:pPr>
              <w:suppressAutoHyphens/>
              <w:kinsoku w:val="0"/>
              <w:overflowPunct w:val="0"/>
              <w:autoSpaceDE w:val="0"/>
              <w:autoSpaceDN w:val="0"/>
              <w:adjustRightInd w:val="0"/>
              <w:ind w:rightChars="-21" w:right="-44"/>
              <w:contextualSpacing/>
              <w:jc w:val="left"/>
              <w:textAlignment w:val="baseline"/>
              <w:rPr>
                <w:rFonts w:ascii="Times New Roman" w:hAnsi="Times New Roman" w:cs="ＭＳ 明朝"/>
                <w:spacing w:val="-6"/>
                <w:kern w:val="0"/>
                <w:szCs w:val="21"/>
              </w:rPr>
            </w:pPr>
            <w:r w:rsidRPr="001E0C3D">
              <w:rPr>
                <w:rFonts w:ascii="Times New Roman" w:hAnsi="Times New Roman" w:cs="ＭＳ 明朝" w:hint="eastAsia"/>
                <w:spacing w:val="-6"/>
                <w:kern w:val="0"/>
                <w:szCs w:val="21"/>
              </w:rPr>
              <w:t>「鳥取県型（要医ケア障がい者支援特化型）生活介護事業所」運営事業</w:t>
            </w:r>
          </w:p>
        </w:tc>
        <w:tc>
          <w:tcPr>
            <w:tcW w:w="3685" w:type="dxa"/>
          </w:tcPr>
          <w:p w:rsidR="00392BED" w:rsidRPr="001E0C3D" w:rsidRDefault="00392BED" w:rsidP="004F5DCC">
            <w:pPr>
              <w:suppressAutoHyphens/>
              <w:kinsoku w:val="0"/>
              <w:overflowPunct w:val="0"/>
              <w:autoSpaceDE w:val="0"/>
              <w:autoSpaceDN w:val="0"/>
              <w:adjustRightInd w:val="0"/>
              <w:contextualSpacing/>
              <w:jc w:val="left"/>
              <w:textAlignment w:val="baseline"/>
              <w:rPr>
                <w:rFonts w:ascii="Times New Roman" w:hAnsi="Times New Roman" w:cs="ＭＳ 明朝"/>
                <w:spacing w:val="-6"/>
                <w:kern w:val="0"/>
                <w:szCs w:val="21"/>
              </w:rPr>
            </w:pPr>
            <w:r w:rsidRPr="001E0C3D">
              <w:rPr>
                <w:rFonts w:ascii="Times New Roman" w:hAnsi="Times New Roman" w:cs="ＭＳ 明朝" w:hint="eastAsia"/>
                <w:spacing w:val="-6"/>
                <w:kern w:val="0"/>
                <w:szCs w:val="21"/>
              </w:rPr>
              <w:t>生活介護事業所に</w:t>
            </w:r>
            <w:r w:rsidRPr="001E0C3D">
              <w:rPr>
                <w:rFonts w:asciiTheme="minorEastAsia" w:hAnsiTheme="minorEastAsia" w:hint="eastAsia"/>
                <w:spacing w:val="-6"/>
                <w:szCs w:val="21"/>
              </w:rPr>
              <w:t>障害者の日常生活及び社会生活を総合的に支援するための法律に基づく指定障害福祉サービスの事業等の人員、設備及び運営に関する基準（平成十八年厚生労働省令第百七十一号）第２条第１項第１６号に規定する常勤換算方法（以下、単に「常勤換算」という）により</w:t>
            </w:r>
            <w:r w:rsidRPr="001E0C3D">
              <w:rPr>
                <w:rFonts w:asciiTheme="minorEastAsia" w:hAnsiTheme="minorEastAsia" w:hint="eastAsia"/>
                <w:spacing w:val="-6"/>
                <w:szCs w:val="21"/>
              </w:rPr>
              <w:t>2.0</w:t>
            </w:r>
            <w:r w:rsidRPr="001E0C3D">
              <w:rPr>
                <w:rFonts w:asciiTheme="minorEastAsia" w:hAnsiTheme="minorEastAsia" w:hint="eastAsia"/>
                <w:spacing w:val="-6"/>
                <w:szCs w:val="21"/>
              </w:rPr>
              <w:t>人以上の看護職員を配置し、</w:t>
            </w:r>
            <w:r w:rsidRPr="001E0C3D">
              <w:rPr>
                <w:rFonts w:ascii="Times New Roman" w:hAnsi="Times New Roman" w:cs="ＭＳ 明朝" w:hint="eastAsia"/>
                <w:spacing w:val="-6"/>
                <w:kern w:val="0"/>
                <w:szCs w:val="21"/>
              </w:rPr>
              <w:t>医療的ケアを必要とする重度障がい者に対して生活介護による支援を行う社会福祉法人等</w:t>
            </w:r>
          </w:p>
        </w:tc>
        <w:tc>
          <w:tcPr>
            <w:tcW w:w="2126" w:type="dxa"/>
          </w:tcPr>
          <w:p w:rsidR="00392BED" w:rsidRPr="001E0C3D" w:rsidRDefault="00392BED" w:rsidP="004F5DCC">
            <w:pPr>
              <w:suppressAutoHyphens/>
              <w:kinsoku w:val="0"/>
              <w:overflowPunct w:val="0"/>
              <w:autoSpaceDE w:val="0"/>
              <w:autoSpaceDN w:val="0"/>
              <w:adjustRightInd w:val="0"/>
              <w:contextualSpacing/>
              <w:jc w:val="left"/>
              <w:textAlignment w:val="baseline"/>
              <w:rPr>
                <w:rFonts w:ascii="ＭＳ 明朝" w:hAnsi="Times New Roman"/>
                <w:spacing w:val="-6"/>
                <w:kern w:val="0"/>
                <w:szCs w:val="21"/>
              </w:rPr>
            </w:pPr>
            <w:r w:rsidRPr="001E0C3D">
              <w:rPr>
                <w:rFonts w:ascii="ＭＳ 明朝" w:hAnsi="Times New Roman" w:hint="eastAsia"/>
                <w:spacing w:val="-6"/>
                <w:kern w:val="0"/>
                <w:szCs w:val="21"/>
              </w:rPr>
              <w:t>医療的ケアを必要とする重度障がい者を支援する生活介護事業所の運営に要する経費</w:t>
            </w:r>
          </w:p>
        </w:tc>
        <w:tc>
          <w:tcPr>
            <w:tcW w:w="5103" w:type="dxa"/>
          </w:tcPr>
          <w:p w:rsidR="00392BED" w:rsidRPr="001E0C3D" w:rsidRDefault="00392BED" w:rsidP="004F5DCC">
            <w:pPr>
              <w:contextualSpacing/>
              <w:rPr>
                <w:rFonts w:asciiTheme="minorEastAsia" w:hAnsiTheme="minorEastAsia"/>
                <w:spacing w:val="-6"/>
                <w:szCs w:val="21"/>
              </w:rPr>
            </w:pPr>
            <w:r w:rsidRPr="001E0C3D">
              <w:rPr>
                <w:rFonts w:asciiTheme="minorEastAsia" w:hAnsiTheme="minorEastAsia" w:hint="eastAsia"/>
                <w:spacing w:val="-6"/>
                <w:szCs w:val="21"/>
              </w:rPr>
              <w:t>医療的ケアを必要とする重度障がい者のうち、</w:t>
            </w:r>
          </w:p>
          <w:p w:rsidR="00392BED" w:rsidRPr="001E0C3D" w:rsidRDefault="00392BED" w:rsidP="004F5DCC">
            <w:pPr>
              <w:contextualSpacing/>
              <w:rPr>
                <w:rFonts w:asciiTheme="minorEastAsia" w:hAnsiTheme="minorEastAsia"/>
                <w:spacing w:val="-6"/>
                <w:szCs w:val="21"/>
              </w:rPr>
            </w:pPr>
            <w:r w:rsidRPr="001E0C3D">
              <w:rPr>
                <w:rFonts w:asciiTheme="minorEastAsia" w:hAnsiTheme="minorEastAsia" w:hint="eastAsia"/>
                <w:spacing w:val="-6"/>
                <w:szCs w:val="21"/>
              </w:rPr>
              <w:t>（１）医療的ケアスコアが</w:t>
            </w:r>
            <w:r w:rsidRPr="001E0C3D">
              <w:rPr>
                <w:rFonts w:asciiTheme="minorEastAsia" w:hAnsiTheme="minorEastAsia" w:hint="eastAsia"/>
                <w:spacing w:val="-6"/>
                <w:szCs w:val="21"/>
              </w:rPr>
              <w:t>32</w:t>
            </w:r>
            <w:r w:rsidRPr="001E0C3D">
              <w:rPr>
                <w:rFonts w:asciiTheme="minorEastAsia" w:hAnsiTheme="minorEastAsia" w:hint="eastAsia"/>
                <w:spacing w:val="-6"/>
                <w:szCs w:val="21"/>
              </w:rPr>
              <w:t>点以上の者１人当たり日額</w:t>
            </w:r>
            <w:r w:rsidRPr="001E0C3D">
              <w:rPr>
                <w:rFonts w:asciiTheme="minorEastAsia" w:hAnsiTheme="minorEastAsia" w:hint="eastAsia"/>
                <w:spacing w:val="-6"/>
                <w:szCs w:val="21"/>
              </w:rPr>
              <w:t xml:space="preserve"> 11,800</w:t>
            </w:r>
            <w:r w:rsidRPr="001E0C3D">
              <w:rPr>
                <w:rFonts w:asciiTheme="minorEastAsia" w:hAnsiTheme="minorEastAsia" w:hint="eastAsia"/>
                <w:spacing w:val="-6"/>
                <w:szCs w:val="21"/>
              </w:rPr>
              <w:t>円</w:t>
            </w:r>
          </w:p>
          <w:p w:rsidR="00392BED" w:rsidRPr="001E0C3D" w:rsidRDefault="00392BED" w:rsidP="004F5DCC">
            <w:pPr>
              <w:contextualSpacing/>
              <w:rPr>
                <w:rFonts w:asciiTheme="minorEastAsia" w:hAnsiTheme="minorEastAsia"/>
                <w:spacing w:val="-6"/>
                <w:szCs w:val="21"/>
              </w:rPr>
            </w:pPr>
            <w:r w:rsidRPr="001E0C3D">
              <w:rPr>
                <w:rFonts w:asciiTheme="minorEastAsia" w:hAnsiTheme="minorEastAsia" w:hint="eastAsia"/>
                <w:spacing w:val="-6"/>
                <w:szCs w:val="21"/>
              </w:rPr>
              <w:t>（２）医療的ケアスコアが</w:t>
            </w:r>
            <w:r>
              <w:rPr>
                <w:rFonts w:asciiTheme="minorEastAsia" w:hAnsiTheme="minorEastAsia" w:hint="eastAsia"/>
                <w:spacing w:val="-6"/>
                <w:szCs w:val="21"/>
              </w:rPr>
              <w:t>24</w:t>
            </w:r>
            <w:r w:rsidRPr="001E0C3D">
              <w:rPr>
                <w:rFonts w:asciiTheme="minorEastAsia" w:hAnsiTheme="minorEastAsia" w:hint="eastAsia"/>
                <w:spacing w:val="-6"/>
                <w:szCs w:val="21"/>
              </w:rPr>
              <w:t>点以上</w:t>
            </w:r>
            <w:r w:rsidRPr="001E0C3D">
              <w:rPr>
                <w:rFonts w:asciiTheme="minorEastAsia" w:hAnsiTheme="minorEastAsia" w:hint="eastAsia"/>
                <w:spacing w:val="-6"/>
                <w:szCs w:val="21"/>
              </w:rPr>
              <w:t>3</w:t>
            </w:r>
            <w:r w:rsidRPr="001E0C3D">
              <w:rPr>
                <w:rFonts w:asciiTheme="minorEastAsia" w:hAnsiTheme="minorEastAsia"/>
                <w:spacing w:val="-6"/>
                <w:szCs w:val="21"/>
              </w:rPr>
              <w:t>1</w:t>
            </w:r>
            <w:r w:rsidRPr="001E0C3D">
              <w:rPr>
                <w:rFonts w:asciiTheme="minorEastAsia" w:hAnsiTheme="minorEastAsia" w:hint="eastAsia"/>
                <w:spacing w:val="-6"/>
                <w:szCs w:val="21"/>
              </w:rPr>
              <w:t>点以下の者１人当たり日額</w:t>
            </w:r>
            <w:r w:rsidRPr="001E0C3D">
              <w:rPr>
                <w:rFonts w:asciiTheme="minorEastAsia" w:hAnsiTheme="minorEastAsia" w:hint="eastAsia"/>
                <w:spacing w:val="-6"/>
                <w:szCs w:val="21"/>
              </w:rPr>
              <w:t xml:space="preserve"> 7,</w:t>
            </w:r>
            <w:r w:rsidRPr="001E0C3D">
              <w:rPr>
                <w:rFonts w:asciiTheme="minorEastAsia" w:hAnsiTheme="minorEastAsia"/>
                <w:spacing w:val="-6"/>
                <w:szCs w:val="21"/>
              </w:rPr>
              <w:t>2</w:t>
            </w:r>
            <w:r w:rsidRPr="001E0C3D">
              <w:rPr>
                <w:rFonts w:asciiTheme="minorEastAsia" w:hAnsiTheme="minorEastAsia" w:hint="eastAsia"/>
                <w:spacing w:val="-6"/>
                <w:szCs w:val="21"/>
              </w:rPr>
              <w:t>00</w:t>
            </w:r>
            <w:r w:rsidRPr="001E0C3D">
              <w:rPr>
                <w:rFonts w:asciiTheme="minorEastAsia" w:hAnsiTheme="minorEastAsia" w:hint="eastAsia"/>
                <w:spacing w:val="-6"/>
                <w:szCs w:val="21"/>
              </w:rPr>
              <w:t>円</w:t>
            </w:r>
          </w:p>
          <w:p w:rsidR="00392BED" w:rsidRPr="001E0C3D" w:rsidRDefault="00392BED" w:rsidP="004F5DCC">
            <w:pPr>
              <w:ind w:firstLineChars="100" w:firstLine="198"/>
              <w:contextualSpacing/>
              <w:rPr>
                <w:rFonts w:asciiTheme="minorEastAsia" w:hAnsiTheme="minorEastAsia"/>
                <w:spacing w:val="-6"/>
                <w:szCs w:val="21"/>
              </w:rPr>
            </w:pPr>
            <w:r w:rsidRPr="001E0C3D">
              <w:rPr>
                <w:rFonts w:asciiTheme="minorEastAsia" w:hAnsiTheme="minorEastAsia" w:hint="eastAsia"/>
                <w:spacing w:val="-6"/>
                <w:szCs w:val="21"/>
              </w:rPr>
              <w:t>また、事業所における看護職員の配置数が、常勤換算</w:t>
            </w:r>
            <w:r w:rsidRPr="001E0C3D">
              <w:rPr>
                <w:rFonts w:asciiTheme="minorEastAsia" w:hAnsiTheme="minorEastAsia" w:hint="eastAsia"/>
                <w:spacing w:val="-6"/>
                <w:szCs w:val="21"/>
              </w:rPr>
              <w:t>4.0</w:t>
            </w:r>
            <w:r w:rsidRPr="001E0C3D">
              <w:rPr>
                <w:rFonts w:asciiTheme="minorEastAsia" w:hAnsiTheme="minorEastAsia" w:hint="eastAsia"/>
                <w:spacing w:val="-6"/>
                <w:szCs w:val="21"/>
              </w:rPr>
              <w:t>人以上の場合は、（１）の額を</w:t>
            </w:r>
            <w:r w:rsidRPr="001E0C3D">
              <w:rPr>
                <w:rFonts w:asciiTheme="minorEastAsia" w:hAnsiTheme="minorEastAsia" w:hint="eastAsia"/>
                <w:spacing w:val="-6"/>
                <w:szCs w:val="21"/>
              </w:rPr>
              <w:t>13,900</w:t>
            </w:r>
            <w:r w:rsidRPr="001E0C3D">
              <w:rPr>
                <w:rFonts w:asciiTheme="minorEastAsia" w:hAnsiTheme="minorEastAsia" w:hint="eastAsia"/>
                <w:spacing w:val="-6"/>
                <w:szCs w:val="21"/>
              </w:rPr>
              <w:t>円、（２）の額を</w:t>
            </w:r>
            <w:r w:rsidRPr="001E0C3D">
              <w:rPr>
                <w:rFonts w:asciiTheme="minorEastAsia" w:hAnsiTheme="minorEastAsia" w:hint="eastAsia"/>
                <w:spacing w:val="-6"/>
                <w:szCs w:val="21"/>
              </w:rPr>
              <w:t>9,300</w:t>
            </w:r>
            <w:r w:rsidRPr="001E0C3D">
              <w:rPr>
                <w:rFonts w:asciiTheme="minorEastAsia" w:hAnsiTheme="minorEastAsia" w:hint="eastAsia"/>
                <w:spacing w:val="-6"/>
                <w:szCs w:val="21"/>
              </w:rPr>
              <w:t>円とする。</w:t>
            </w:r>
          </w:p>
        </w:tc>
        <w:tc>
          <w:tcPr>
            <w:tcW w:w="1559" w:type="dxa"/>
          </w:tcPr>
          <w:p w:rsidR="00392BED" w:rsidRPr="001E0C3D" w:rsidRDefault="00392BED" w:rsidP="004F5DCC">
            <w:pPr>
              <w:contextualSpacing/>
              <w:rPr>
                <w:rFonts w:asciiTheme="minorEastAsia" w:hAnsiTheme="minorEastAsia"/>
                <w:spacing w:val="-6"/>
                <w:szCs w:val="21"/>
              </w:rPr>
            </w:pPr>
            <w:r w:rsidRPr="001E0C3D">
              <w:rPr>
                <w:rFonts w:asciiTheme="minorEastAsia" w:hAnsiTheme="minorEastAsia" w:hint="eastAsia"/>
                <w:spacing w:val="-6"/>
                <w:szCs w:val="21"/>
              </w:rPr>
              <w:t>補助金の増額又は補助基準額の２割を超える減額</w:t>
            </w:r>
          </w:p>
        </w:tc>
      </w:tr>
    </w:tbl>
    <w:p w:rsidR="006E3606" w:rsidRPr="00392BED" w:rsidRDefault="00392BED" w:rsidP="00392BED">
      <w:pPr>
        <w:ind w:left="140" w:rightChars="-810" w:right="-1701" w:hangingChars="78" w:hanging="140"/>
      </w:pPr>
      <w:r w:rsidRPr="006F38A2">
        <w:rPr>
          <w:rFonts w:ascii="ＭＳ 明朝" w:hAnsi="ＭＳ 明朝" w:cs="ＭＳ ゴシック" w:hint="eastAsia"/>
          <w:kern w:val="0"/>
          <w:sz w:val="18"/>
          <w:szCs w:val="18"/>
        </w:rPr>
        <w:t xml:space="preserve">注１　</w:t>
      </w:r>
      <w:bookmarkStart w:id="0" w:name="_GoBack"/>
      <w:bookmarkEnd w:id="0"/>
      <w:r w:rsidRPr="006F38A2">
        <w:rPr>
          <w:rFonts w:ascii="Times New Roman" w:hAnsi="Times New Roman" w:cs="ＭＳ 明朝" w:hint="eastAsia"/>
          <w:kern w:val="0"/>
          <w:sz w:val="18"/>
          <w:szCs w:val="18"/>
        </w:rPr>
        <w:t>補助対象経費は、いずれも交付決定日の属する年度の４月１日から３月３１日までのものを対象とする。</w:t>
      </w:r>
    </w:p>
    <w:sectPr w:rsidR="006E3606" w:rsidRPr="00392BED" w:rsidSect="00730C4C">
      <w:pgSz w:w="16838" w:h="11906" w:orient="landscape" w:code="9"/>
      <w:pgMar w:top="1247" w:right="1134" w:bottom="1247"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ED"/>
    <w:rsid w:val="00392BED"/>
    <w:rsid w:val="006E3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AAF4C3"/>
  <w15:chartTrackingRefBased/>
  <w15:docId w15:val="{37B98F36-9F1B-4DC2-899C-5989FA5F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BE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　孝子</dc:creator>
  <cp:keywords/>
  <dc:description/>
  <cp:lastModifiedBy>桂　孝子</cp:lastModifiedBy>
  <cp:revision>1</cp:revision>
  <dcterms:created xsi:type="dcterms:W3CDTF">2023-06-27T10:27:00Z</dcterms:created>
  <dcterms:modified xsi:type="dcterms:W3CDTF">2023-06-27T10:32:00Z</dcterms:modified>
</cp:coreProperties>
</file>